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nil"/>
          <w:bottom w:val="nil"/>
          <w:insideH w:val="nil"/>
          <w:insideV w:val="nil"/>
        </w:tblBorders>
        <w:tblCellMar>
          <w:left w:w="0" w:type="dxa"/>
          <w:right w:w="0" w:type="dxa"/>
        </w:tblCellMar>
        <w:tblLook w:val="04A0"/>
      </w:tblPr>
      <w:tblGrid>
        <w:gridCol w:w="3240"/>
        <w:gridCol w:w="5832"/>
      </w:tblGrid>
      <w:tr w:rsidR="001C2E5C" w:rsidRPr="001C2E5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1C2E5C" w:rsidRPr="001C2E5C" w:rsidRDefault="000414AF" w:rsidP="001C2E5C">
            <w:pPr>
              <w:jc w:val="center"/>
              <w:rPr>
                <w:sz w:val="26"/>
              </w:rPr>
            </w:pPr>
            <w:r w:rsidRPr="000414AF">
              <w:rPr>
                <w:b/>
                <w:bCs/>
                <w:noProof/>
                <w:sz w:val="26"/>
              </w:rPr>
              <w:pict>
                <v:line id="Line 5" o:spid="_x0000_s1026" style="position:absolute;left:0;text-align:left;z-index:251657728;visibility:visible" from="48.8pt,33pt" to="10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qQ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"/>
              </w:pict>
            </w:r>
            <w:r w:rsidR="001C2E5C" w:rsidRPr="001C2E5C">
              <w:rPr>
                <w:b/>
                <w:bCs/>
                <w:sz w:val="26"/>
              </w:rPr>
              <w:t>ỦY BAN NHÂN DÂN</w:t>
            </w:r>
            <w:r w:rsidR="001C2E5C" w:rsidRPr="001C2E5C">
              <w:rPr>
                <w:b/>
                <w:bCs/>
                <w:sz w:val="26"/>
              </w:rPr>
              <w:br/>
              <w:t>TỈNH TÂY NINH</w:t>
            </w:r>
            <w:r w:rsidR="001C2E5C" w:rsidRPr="001C2E5C">
              <w:rPr>
                <w:b/>
                <w:bCs/>
                <w:sz w:val="26"/>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1C2E5C" w:rsidRPr="001C2E5C" w:rsidRDefault="000414AF" w:rsidP="001C2E5C">
            <w:pPr>
              <w:jc w:val="center"/>
              <w:rPr>
                <w:sz w:val="26"/>
              </w:rPr>
            </w:pPr>
            <w:r w:rsidRPr="000414AF">
              <w:rPr>
                <w:b/>
                <w:bCs/>
                <w:noProof/>
                <w:sz w:val="26"/>
              </w:rPr>
              <w:pict>
                <v:line id="Line 8" o:spid="_x0000_s1028" style="position:absolute;left:0;text-align:left;z-index:251658752;visibility:visible;mso-position-horizontal-relative:text;mso-position-vertical-relative:text" from="62.1pt,33pt" to="220.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5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RDknU/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"/>
              </w:pict>
            </w:r>
            <w:r w:rsidR="001C2E5C" w:rsidRPr="001C2E5C">
              <w:rPr>
                <w:b/>
                <w:bCs/>
                <w:sz w:val="26"/>
              </w:rPr>
              <w:t>CỘNG HÒA XÃ HỘI CHỦ NGHĨA VIỆT NAM</w:t>
            </w:r>
            <w:r w:rsidR="001C2E5C" w:rsidRPr="001C2E5C">
              <w:rPr>
                <w:b/>
                <w:bCs/>
                <w:sz w:val="26"/>
              </w:rPr>
              <w:br/>
            </w:r>
            <w:r w:rsidR="001C2E5C" w:rsidRPr="005C03DC">
              <w:rPr>
                <w:b/>
                <w:bCs/>
                <w:sz w:val="28"/>
                <w:szCs w:val="28"/>
              </w:rPr>
              <w:t>Độc lập - Tự do - Hạnh phúc</w:t>
            </w:r>
            <w:r w:rsidR="001C2E5C" w:rsidRPr="001C2E5C">
              <w:rPr>
                <w:b/>
                <w:bCs/>
                <w:sz w:val="26"/>
              </w:rPr>
              <w:br/>
            </w:r>
          </w:p>
        </w:tc>
      </w:tr>
      <w:tr w:rsidR="001C2E5C" w:rsidRPr="001C2E5C">
        <w:tblPrEx>
          <w:tblBorders>
            <w:top w:val="none" w:sz="0" w:space="0" w:color="auto"/>
            <w:bottom w:val="none" w:sz="0" w:space="0" w:color="auto"/>
            <w:insideH w:val="none" w:sz="0" w:space="0" w:color="auto"/>
            <w:insideV w:val="none" w:sz="0" w:space="0" w:color="auto"/>
          </w:tblBorders>
        </w:tblPrEx>
        <w:trPr>
          <w:trHeight w:val="522"/>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1C2E5C" w:rsidRPr="001C2E5C" w:rsidRDefault="001C2E5C" w:rsidP="001C2E5C">
            <w:pPr>
              <w:jc w:val="center"/>
              <w:rPr>
                <w:sz w:val="26"/>
              </w:rPr>
            </w:pPr>
            <w:r w:rsidRPr="001C2E5C">
              <w:rPr>
                <w:sz w:val="26"/>
              </w:rPr>
              <w:t xml:space="preserve">Số: </w:t>
            </w:r>
            <w:r w:rsidR="001F1383">
              <w:rPr>
                <w:sz w:val="26"/>
              </w:rPr>
              <w:t>43</w:t>
            </w:r>
            <w:r w:rsidRPr="001C2E5C">
              <w:rPr>
                <w:sz w:val="26"/>
              </w:rPr>
              <w:t>/201</w:t>
            </w:r>
            <w:r w:rsidR="00376D20">
              <w:rPr>
                <w:sz w:val="26"/>
              </w:rPr>
              <w:t>6</w:t>
            </w:r>
            <w:r w:rsidRPr="001C2E5C">
              <w:rPr>
                <w:sz w:val="26"/>
              </w:rPr>
              <w:t>/QĐ-UBND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1C2E5C" w:rsidRPr="001C2E5C" w:rsidRDefault="001C2E5C" w:rsidP="005C03DC">
            <w:pPr>
              <w:jc w:val="center"/>
              <w:rPr>
                <w:sz w:val="26"/>
              </w:rPr>
            </w:pPr>
            <w:r w:rsidRPr="001C2E5C">
              <w:rPr>
                <w:i/>
                <w:iCs/>
                <w:sz w:val="26"/>
              </w:rPr>
              <w:t>Tây Ni</w:t>
            </w:r>
            <w:bookmarkStart w:id="0" w:name="_GoBack"/>
            <w:bookmarkEnd w:id="0"/>
            <w:r w:rsidRPr="001C2E5C">
              <w:rPr>
                <w:i/>
                <w:iCs/>
                <w:sz w:val="26"/>
              </w:rPr>
              <w:t xml:space="preserve">nh, ngày </w:t>
            </w:r>
            <w:r w:rsidR="001F1383">
              <w:rPr>
                <w:i/>
                <w:iCs/>
                <w:sz w:val="26"/>
              </w:rPr>
              <w:t>16</w:t>
            </w:r>
            <w:r w:rsidRPr="001C2E5C">
              <w:rPr>
                <w:i/>
                <w:iCs/>
                <w:sz w:val="26"/>
              </w:rPr>
              <w:t xml:space="preserve"> tháng 1</w:t>
            </w:r>
            <w:r w:rsidR="005C03DC">
              <w:rPr>
                <w:i/>
                <w:iCs/>
                <w:sz w:val="26"/>
              </w:rPr>
              <w:t>1</w:t>
            </w:r>
            <w:r w:rsidRPr="001C2E5C">
              <w:rPr>
                <w:i/>
                <w:iCs/>
                <w:sz w:val="26"/>
              </w:rPr>
              <w:t xml:space="preserve"> năm 201</w:t>
            </w:r>
            <w:r w:rsidR="00376D20">
              <w:rPr>
                <w:i/>
                <w:iCs/>
                <w:sz w:val="26"/>
              </w:rPr>
              <w:t>6</w:t>
            </w:r>
          </w:p>
        </w:tc>
      </w:tr>
    </w:tbl>
    <w:p w:rsidR="00972A1E" w:rsidRDefault="00972A1E" w:rsidP="001C2E5C">
      <w:pPr>
        <w:jc w:val="center"/>
        <w:rPr>
          <w:b/>
          <w:bCs/>
          <w:sz w:val="28"/>
        </w:rPr>
      </w:pPr>
    </w:p>
    <w:p w:rsidR="001C2E5C" w:rsidRPr="001C2E5C" w:rsidRDefault="001C2E5C" w:rsidP="001C2E5C">
      <w:pPr>
        <w:jc w:val="center"/>
        <w:rPr>
          <w:sz w:val="28"/>
        </w:rPr>
      </w:pPr>
      <w:r w:rsidRPr="001C2E5C">
        <w:rPr>
          <w:b/>
          <w:bCs/>
          <w:sz w:val="28"/>
        </w:rPr>
        <w:t xml:space="preserve">QUYẾT ĐỊNH </w:t>
      </w:r>
    </w:p>
    <w:p w:rsidR="007D72C5" w:rsidRPr="005B7611" w:rsidRDefault="00376D20" w:rsidP="00BD3E36">
      <w:pPr>
        <w:jc w:val="center"/>
        <w:rPr>
          <w:b/>
          <w:spacing w:val="-6"/>
          <w:sz w:val="28"/>
          <w:szCs w:val="28"/>
        </w:rPr>
      </w:pPr>
      <w:r w:rsidRPr="00696A25">
        <w:rPr>
          <w:b/>
          <w:spacing w:val="-4"/>
          <w:sz w:val="28"/>
          <w:szCs w:val="28"/>
        </w:rPr>
        <w:t>Sửa đổi, bổ sung</w:t>
      </w:r>
      <w:r w:rsidR="005B1BB8" w:rsidRPr="00696A25">
        <w:rPr>
          <w:b/>
          <w:spacing w:val="-4"/>
          <w:sz w:val="28"/>
          <w:szCs w:val="28"/>
        </w:rPr>
        <w:t xml:space="preserve">một số </w:t>
      </w:r>
      <w:r w:rsidR="007D72C5">
        <w:rPr>
          <w:b/>
          <w:spacing w:val="-4"/>
          <w:sz w:val="28"/>
          <w:szCs w:val="28"/>
        </w:rPr>
        <w:t>đ</w:t>
      </w:r>
      <w:r w:rsidR="005B1BB8" w:rsidRPr="00696A25">
        <w:rPr>
          <w:b/>
          <w:spacing w:val="-4"/>
          <w:sz w:val="28"/>
          <w:szCs w:val="28"/>
        </w:rPr>
        <w:t xml:space="preserve">iều của </w:t>
      </w:r>
      <w:r w:rsidR="0076451F" w:rsidRPr="00696A25">
        <w:rPr>
          <w:b/>
          <w:spacing w:val="-4"/>
          <w:sz w:val="28"/>
          <w:szCs w:val="28"/>
        </w:rPr>
        <w:t>Q</w:t>
      </w:r>
      <w:r w:rsidR="001C2E5C" w:rsidRPr="00696A25">
        <w:rPr>
          <w:b/>
          <w:spacing w:val="-4"/>
          <w:sz w:val="28"/>
          <w:szCs w:val="28"/>
        </w:rPr>
        <w:t xml:space="preserve">uy định chế độ bồi dưỡng đối với cán bộ, công chức làm công tác tiếp công dân, xử lý đơn thư khiếu nại, tố cáo, kiến </w:t>
      </w:r>
      <w:r w:rsidR="001C2E5C" w:rsidRPr="005B7611">
        <w:rPr>
          <w:b/>
          <w:spacing w:val="-6"/>
          <w:sz w:val="28"/>
          <w:szCs w:val="28"/>
        </w:rPr>
        <w:t>nghị, phản ánh</w:t>
      </w:r>
      <w:r w:rsidR="005B1BB8" w:rsidRPr="005B7611">
        <w:rPr>
          <w:b/>
          <w:spacing w:val="-6"/>
          <w:sz w:val="28"/>
          <w:szCs w:val="28"/>
        </w:rPr>
        <w:t xml:space="preserve"> ban hành kèm theo Quyết định số 50/</w:t>
      </w:r>
      <w:r w:rsidR="007B07F7" w:rsidRPr="005B7611">
        <w:rPr>
          <w:b/>
          <w:spacing w:val="-6"/>
          <w:sz w:val="28"/>
          <w:szCs w:val="28"/>
        </w:rPr>
        <w:t>2012/</w:t>
      </w:r>
      <w:r w:rsidR="005B1BB8" w:rsidRPr="005B7611">
        <w:rPr>
          <w:b/>
          <w:spacing w:val="-6"/>
          <w:sz w:val="28"/>
          <w:szCs w:val="28"/>
        </w:rPr>
        <w:t xml:space="preserve">QĐ- UBND ngày </w:t>
      </w:r>
    </w:p>
    <w:p w:rsidR="001C2E5C" w:rsidRPr="005B7611" w:rsidRDefault="005B1BB8" w:rsidP="00BD3E36">
      <w:pPr>
        <w:jc w:val="center"/>
        <w:rPr>
          <w:b/>
          <w:spacing w:val="-6"/>
          <w:sz w:val="28"/>
          <w:szCs w:val="28"/>
        </w:rPr>
      </w:pPr>
      <w:r w:rsidRPr="005B7611">
        <w:rPr>
          <w:b/>
          <w:spacing w:val="-6"/>
          <w:sz w:val="28"/>
          <w:szCs w:val="28"/>
        </w:rPr>
        <w:t>26</w:t>
      </w:r>
      <w:r w:rsidR="007D72C5" w:rsidRPr="005B7611">
        <w:rPr>
          <w:b/>
          <w:spacing w:val="-6"/>
          <w:sz w:val="28"/>
          <w:szCs w:val="28"/>
        </w:rPr>
        <w:t xml:space="preserve"> tháng </w:t>
      </w:r>
      <w:r w:rsidRPr="005B7611">
        <w:rPr>
          <w:b/>
          <w:spacing w:val="-6"/>
          <w:sz w:val="28"/>
          <w:szCs w:val="28"/>
        </w:rPr>
        <w:t>10</w:t>
      </w:r>
      <w:r w:rsidR="007D72C5" w:rsidRPr="005B7611">
        <w:rPr>
          <w:b/>
          <w:spacing w:val="-6"/>
          <w:sz w:val="28"/>
          <w:szCs w:val="28"/>
        </w:rPr>
        <w:t xml:space="preserve"> năm </w:t>
      </w:r>
      <w:r w:rsidRPr="005B7611">
        <w:rPr>
          <w:b/>
          <w:spacing w:val="-6"/>
          <w:sz w:val="28"/>
          <w:szCs w:val="28"/>
        </w:rPr>
        <w:t>2012</w:t>
      </w:r>
      <w:r w:rsidR="00946AC5" w:rsidRPr="005B7611">
        <w:rPr>
          <w:b/>
          <w:spacing w:val="-6"/>
          <w:sz w:val="28"/>
          <w:szCs w:val="28"/>
        </w:rPr>
        <w:t xml:space="preserve"> của </w:t>
      </w:r>
      <w:r w:rsidR="00B10A79" w:rsidRPr="005B7611">
        <w:rPr>
          <w:b/>
          <w:spacing w:val="-6"/>
          <w:sz w:val="28"/>
          <w:szCs w:val="28"/>
        </w:rPr>
        <w:t>Ủy</w:t>
      </w:r>
      <w:r w:rsidR="00946AC5" w:rsidRPr="005B7611">
        <w:rPr>
          <w:b/>
          <w:spacing w:val="-6"/>
          <w:sz w:val="28"/>
          <w:szCs w:val="28"/>
        </w:rPr>
        <w:t xml:space="preserve"> ban nhân dân tỉnh</w:t>
      </w:r>
      <w:r w:rsidR="00856AD6" w:rsidRPr="005B7611">
        <w:rPr>
          <w:b/>
          <w:spacing w:val="-6"/>
          <w:sz w:val="28"/>
          <w:szCs w:val="28"/>
        </w:rPr>
        <w:t xml:space="preserve"> Tây Ninh</w:t>
      </w:r>
    </w:p>
    <w:p w:rsidR="001C2E5C" w:rsidRPr="001C2E5C" w:rsidRDefault="000414AF" w:rsidP="001C2E5C">
      <w:pPr>
        <w:jc w:val="center"/>
        <w:rPr>
          <w:b/>
          <w:bCs/>
          <w:sz w:val="28"/>
        </w:rPr>
      </w:pPr>
      <w:r>
        <w:rPr>
          <w:b/>
          <w:bCs/>
          <w:noProof/>
          <w:sz w:val="28"/>
        </w:rPr>
        <w:pict>
          <v:shapetype id="_x0000_t32" coordsize="21600,21600" o:spt="32" o:oned="t" path="m,l21600,21600e" filled="f">
            <v:path arrowok="t" fillok="f" o:connecttype="none"/>
            <o:lock v:ext="edit" shapetype="t"/>
          </v:shapetype>
          <v:shape id="AutoShape 2" o:spid="_x0000_s1027" type="#_x0000_t32" style="position:absolute;left:0;text-align:left;margin-left:189.6pt;margin-top:7.9pt;width:84.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89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"/>
        </w:pict>
      </w:r>
    </w:p>
    <w:p w:rsidR="00A71B74" w:rsidRDefault="00A71B74" w:rsidP="001C2E5C">
      <w:pPr>
        <w:jc w:val="center"/>
        <w:rPr>
          <w:b/>
          <w:bCs/>
          <w:sz w:val="28"/>
        </w:rPr>
      </w:pPr>
    </w:p>
    <w:p w:rsidR="001C2E5C" w:rsidRPr="001C2E5C" w:rsidRDefault="001C2E5C" w:rsidP="001C2E5C">
      <w:pPr>
        <w:jc w:val="center"/>
        <w:rPr>
          <w:sz w:val="28"/>
        </w:rPr>
      </w:pPr>
      <w:r w:rsidRPr="001C2E5C">
        <w:rPr>
          <w:b/>
          <w:bCs/>
          <w:sz w:val="28"/>
        </w:rPr>
        <w:t>ỦY BAN NHÂN DÂN TỈNH</w:t>
      </w:r>
      <w:r w:rsidR="00F63186">
        <w:rPr>
          <w:b/>
          <w:bCs/>
          <w:sz w:val="28"/>
        </w:rPr>
        <w:t xml:space="preserve"> TÂY NINH</w:t>
      </w:r>
    </w:p>
    <w:p w:rsidR="001C2E5C" w:rsidRPr="001C2E5C" w:rsidRDefault="001C2E5C" w:rsidP="001C2E5C">
      <w:pPr>
        <w:spacing w:before="120" w:after="120" w:line="320" w:lineRule="exact"/>
        <w:ind w:firstLine="567"/>
        <w:jc w:val="both"/>
        <w:rPr>
          <w:sz w:val="28"/>
        </w:rPr>
      </w:pPr>
      <w:r w:rsidRPr="001C2E5C">
        <w:rPr>
          <w:i/>
          <w:iCs/>
          <w:sz w:val="28"/>
        </w:rPr>
        <w:t xml:space="preserve">Căn cứ Luật Tổ chức </w:t>
      </w:r>
      <w:r w:rsidR="005B1BB8">
        <w:rPr>
          <w:i/>
          <w:iCs/>
          <w:sz w:val="28"/>
        </w:rPr>
        <w:t>chính quyền địa phương ngày 19 tháng 6 năm 2015</w:t>
      </w:r>
      <w:r w:rsidRPr="001C2E5C">
        <w:rPr>
          <w:i/>
          <w:iCs/>
          <w:sz w:val="28"/>
        </w:rPr>
        <w:t>;</w:t>
      </w:r>
    </w:p>
    <w:p w:rsidR="001C2E5C" w:rsidRPr="001C2E5C" w:rsidRDefault="001C2E5C" w:rsidP="001C2E5C">
      <w:pPr>
        <w:spacing w:before="120" w:after="120" w:line="320" w:lineRule="exact"/>
        <w:ind w:firstLine="567"/>
        <w:jc w:val="both"/>
        <w:rPr>
          <w:sz w:val="28"/>
        </w:rPr>
      </w:pPr>
      <w:r w:rsidRPr="001C2E5C">
        <w:rPr>
          <w:i/>
          <w:iCs/>
          <w:sz w:val="28"/>
        </w:rPr>
        <w:t>Căn cứ Luật Ngân sách Nhà nước ngày 16 tháng 12 năm 2002;</w:t>
      </w:r>
    </w:p>
    <w:p w:rsidR="001C2E5C" w:rsidRPr="001C2E5C" w:rsidRDefault="001C2E5C" w:rsidP="001C2E5C">
      <w:pPr>
        <w:spacing w:before="120" w:after="120" w:line="320" w:lineRule="exact"/>
        <w:ind w:firstLine="567"/>
        <w:jc w:val="both"/>
        <w:rPr>
          <w:sz w:val="28"/>
        </w:rPr>
      </w:pPr>
      <w:r w:rsidRPr="001C2E5C">
        <w:rPr>
          <w:i/>
          <w:iCs/>
          <w:sz w:val="28"/>
        </w:rPr>
        <w:t>Căn cứ Luật Khiếu nại ngày 11 tháng 11 năm 2011;</w:t>
      </w:r>
    </w:p>
    <w:p w:rsidR="001C2E5C" w:rsidRPr="001C2E5C" w:rsidRDefault="001C2E5C" w:rsidP="001C2E5C">
      <w:pPr>
        <w:spacing w:before="120" w:after="120" w:line="320" w:lineRule="exact"/>
        <w:ind w:firstLine="567"/>
        <w:jc w:val="both"/>
        <w:rPr>
          <w:sz w:val="28"/>
        </w:rPr>
      </w:pPr>
      <w:r w:rsidRPr="001C2E5C">
        <w:rPr>
          <w:i/>
          <w:iCs/>
          <w:sz w:val="28"/>
        </w:rPr>
        <w:t>Căn cứ Luật Tố cáo ngày 11 tháng 11 năm 2011;</w:t>
      </w:r>
    </w:p>
    <w:p w:rsidR="001C2E5C" w:rsidRPr="001C2E5C" w:rsidRDefault="001C2E5C" w:rsidP="001C2E5C">
      <w:pPr>
        <w:spacing w:before="120" w:after="120" w:line="320" w:lineRule="exact"/>
        <w:ind w:firstLine="567"/>
        <w:jc w:val="both"/>
        <w:rPr>
          <w:sz w:val="28"/>
        </w:rPr>
      </w:pPr>
      <w:r w:rsidRPr="001C2E5C">
        <w:rPr>
          <w:i/>
          <w:iCs/>
          <w:sz w:val="28"/>
        </w:rPr>
        <w:t>Căn cứ</w:t>
      </w:r>
      <w:r w:rsidR="005B1BB8">
        <w:rPr>
          <w:i/>
          <w:iCs/>
          <w:sz w:val="28"/>
        </w:rPr>
        <w:t xml:space="preserve"> Nghị định số 60/2003/NĐ-CP ngày 06 tháng 6 năm 2003 của Chính phủ </w:t>
      </w:r>
      <w:r w:rsidR="00F03AE0">
        <w:rPr>
          <w:i/>
          <w:iCs/>
          <w:sz w:val="28"/>
        </w:rPr>
        <w:t>q</w:t>
      </w:r>
      <w:r w:rsidR="005B1BB8">
        <w:rPr>
          <w:i/>
          <w:iCs/>
          <w:sz w:val="28"/>
        </w:rPr>
        <w:t>uy định chi tiết và hướng dẫn thi hành Luật Ngân sách Nhà nước</w:t>
      </w:r>
      <w:r w:rsidRPr="001C2E5C">
        <w:rPr>
          <w:i/>
          <w:iCs/>
          <w:sz w:val="28"/>
        </w:rPr>
        <w:t>;</w:t>
      </w:r>
    </w:p>
    <w:p w:rsidR="001C2E5C" w:rsidRPr="001C2E5C" w:rsidRDefault="001C2E5C" w:rsidP="001C2E5C">
      <w:pPr>
        <w:spacing w:before="120" w:after="120" w:line="320" w:lineRule="exact"/>
        <w:ind w:firstLine="567"/>
        <w:jc w:val="both"/>
        <w:rPr>
          <w:sz w:val="28"/>
        </w:rPr>
      </w:pPr>
      <w:r w:rsidRPr="001C2E5C">
        <w:rPr>
          <w:i/>
          <w:iCs/>
          <w:sz w:val="28"/>
        </w:rPr>
        <w:t>Căn cứ Thông tư</w:t>
      </w:r>
      <w:r w:rsidR="005B1BB8">
        <w:rPr>
          <w:i/>
          <w:iCs/>
          <w:sz w:val="28"/>
        </w:rPr>
        <w:t xml:space="preserve"> liên tịch</w:t>
      </w:r>
      <w:r w:rsidRPr="001C2E5C">
        <w:rPr>
          <w:i/>
          <w:iCs/>
          <w:sz w:val="28"/>
        </w:rPr>
        <w:t xml:space="preserve"> số 46/2012/TTLT-BTC-TTCP ngày 16</w:t>
      </w:r>
      <w:r w:rsidR="00F63186">
        <w:rPr>
          <w:i/>
          <w:iCs/>
          <w:sz w:val="28"/>
        </w:rPr>
        <w:t xml:space="preserve"> tháng 0</w:t>
      </w:r>
      <w:r w:rsidRPr="001C2E5C">
        <w:rPr>
          <w:i/>
          <w:iCs/>
          <w:sz w:val="28"/>
        </w:rPr>
        <w:t>3</w:t>
      </w:r>
      <w:r w:rsidR="00F63186">
        <w:rPr>
          <w:i/>
          <w:iCs/>
          <w:sz w:val="28"/>
        </w:rPr>
        <w:t xml:space="preserve"> năm </w:t>
      </w:r>
      <w:r w:rsidRPr="001C2E5C">
        <w:rPr>
          <w:i/>
          <w:iCs/>
          <w:sz w:val="28"/>
        </w:rPr>
        <w:t xml:space="preserve">2012 của Bộ Tài chính- Thanh tra Chính phủ </w:t>
      </w:r>
      <w:r w:rsidR="00F03AE0">
        <w:rPr>
          <w:i/>
          <w:iCs/>
          <w:sz w:val="28"/>
        </w:rPr>
        <w:t>q</w:t>
      </w:r>
      <w:r w:rsidRPr="001C2E5C">
        <w:rPr>
          <w:i/>
          <w:iCs/>
          <w:sz w:val="28"/>
        </w:rPr>
        <w:t xml:space="preserve">uy định chế độ bồi dưỡng đối với cán bộ, công chức làm công tác tiếp </w:t>
      </w:r>
      <w:r w:rsidR="007B07F7">
        <w:rPr>
          <w:i/>
          <w:iCs/>
          <w:sz w:val="28"/>
        </w:rPr>
        <w:t xml:space="preserve">công </w:t>
      </w:r>
      <w:r w:rsidRPr="001C2E5C">
        <w:rPr>
          <w:i/>
          <w:iCs/>
          <w:sz w:val="28"/>
        </w:rPr>
        <w:t>dân, xử lý đơn thư khiếu nại, tố cáo, kiến nghị, phản ánh;</w:t>
      </w:r>
    </w:p>
    <w:p w:rsidR="001C2E5C" w:rsidRPr="001C2E5C" w:rsidRDefault="001C2E5C" w:rsidP="001C2E5C">
      <w:pPr>
        <w:spacing w:before="120" w:after="120" w:line="320" w:lineRule="exact"/>
        <w:ind w:firstLine="567"/>
        <w:jc w:val="both"/>
        <w:rPr>
          <w:sz w:val="28"/>
        </w:rPr>
      </w:pPr>
      <w:r w:rsidRPr="001C2E5C">
        <w:rPr>
          <w:i/>
          <w:iCs/>
          <w:sz w:val="28"/>
        </w:rPr>
        <w:t xml:space="preserve">Căn cứ Nghị quyết số </w:t>
      </w:r>
      <w:r w:rsidR="009F0D9A">
        <w:rPr>
          <w:i/>
          <w:iCs/>
          <w:sz w:val="28"/>
        </w:rPr>
        <w:t>29</w:t>
      </w:r>
      <w:r w:rsidRPr="001C2E5C">
        <w:rPr>
          <w:i/>
          <w:iCs/>
          <w:sz w:val="28"/>
        </w:rPr>
        <w:t>/201</w:t>
      </w:r>
      <w:r w:rsidR="009F0D9A">
        <w:rPr>
          <w:i/>
          <w:iCs/>
          <w:sz w:val="28"/>
        </w:rPr>
        <w:t>6</w:t>
      </w:r>
      <w:r w:rsidRPr="001C2E5C">
        <w:rPr>
          <w:i/>
          <w:iCs/>
          <w:sz w:val="28"/>
        </w:rPr>
        <w:t xml:space="preserve">/NQ-HĐND ngày </w:t>
      </w:r>
      <w:r w:rsidR="009F0D9A">
        <w:rPr>
          <w:i/>
          <w:iCs/>
          <w:sz w:val="28"/>
        </w:rPr>
        <w:t>22</w:t>
      </w:r>
      <w:r w:rsidR="00F63186">
        <w:rPr>
          <w:i/>
          <w:iCs/>
          <w:sz w:val="28"/>
        </w:rPr>
        <w:t xml:space="preserve"> tháng </w:t>
      </w:r>
      <w:r w:rsidR="009F0D9A">
        <w:rPr>
          <w:i/>
          <w:iCs/>
          <w:sz w:val="28"/>
        </w:rPr>
        <w:t>9</w:t>
      </w:r>
      <w:r w:rsidR="00F63186">
        <w:rPr>
          <w:i/>
          <w:iCs/>
          <w:sz w:val="28"/>
        </w:rPr>
        <w:t xml:space="preserve"> năm </w:t>
      </w:r>
      <w:r w:rsidRPr="001C2E5C">
        <w:rPr>
          <w:i/>
          <w:iCs/>
          <w:sz w:val="28"/>
        </w:rPr>
        <w:t>201</w:t>
      </w:r>
      <w:r w:rsidR="009F0D9A">
        <w:rPr>
          <w:i/>
          <w:iCs/>
          <w:sz w:val="28"/>
        </w:rPr>
        <w:t>6</w:t>
      </w:r>
      <w:r w:rsidRPr="001C2E5C">
        <w:rPr>
          <w:i/>
          <w:iCs/>
          <w:sz w:val="28"/>
        </w:rPr>
        <w:t xml:space="preserve"> của Hội đồng nhân dân tỉnh </w:t>
      </w:r>
      <w:r w:rsidR="007B07F7">
        <w:rPr>
          <w:i/>
          <w:iCs/>
          <w:sz w:val="28"/>
        </w:rPr>
        <w:t xml:space="preserve">Tây Ninh </w:t>
      </w:r>
      <w:r w:rsidR="009F0D9A">
        <w:rPr>
          <w:i/>
          <w:iCs/>
          <w:sz w:val="28"/>
        </w:rPr>
        <w:t xml:space="preserve">sửa đổi, bổ sung Điểm b, Điểm c Khoản 2 Điều 1 Nghị quyết số 18/2012/NQ- HĐND ngày 10 tháng 10 năm 2012 của Hội đồng nhân dân tỉnh quy định </w:t>
      </w:r>
      <w:r w:rsidRPr="001C2E5C">
        <w:rPr>
          <w:i/>
          <w:iCs/>
          <w:sz w:val="28"/>
        </w:rPr>
        <w:t>chế độ bồi dưỡng đối với cán bộ, công chức làm công tác tiếp công dân, xử lý đơn thư khiếu nại, tố cáo, kiến nghị, phản ánh;</w:t>
      </w:r>
    </w:p>
    <w:p w:rsidR="001C2E5C" w:rsidRPr="001C2E5C" w:rsidRDefault="001C2E5C" w:rsidP="001C2E5C">
      <w:pPr>
        <w:spacing w:before="120" w:after="120" w:line="320" w:lineRule="exact"/>
        <w:ind w:firstLine="567"/>
        <w:jc w:val="both"/>
        <w:rPr>
          <w:sz w:val="28"/>
        </w:rPr>
      </w:pPr>
      <w:r w:rsidRPr="001C2E5C">
        <w:rPr>
          <w:i/>
          <w:iCs/>
          <w:sz w:val="28"/>
        </w:rPr>
        <w:t>Theo đề nghị của Chánh Thanh tra tỉnh</w:t>
      </w:r>
      <w:r w:rsidR="00F63186">
        <w:rPr>
          <w:i/>
          <w:iCs/>
          <w:sz w:val="28"/>
        </w:rPr>
        <w:t xml:space="preserve"> Tây Ninh</w:t>
      </w:r>
      <w:r w:rsidRPr="001C2E5C">
        <w:rPr>
          <w:i/>
          <w:iCs/>
          <w:sz w:val="28"/>
        </w:rPr>
        <w:t xml:space="preserve"> tại Tờ trình số</w:t>
      </w:r>
      <w:r w:rsidR="00102B2D">
        <w:rPr>
          <w:i/>
          <w:iCs/>
          <w:sz w:val="28"/>
        </w:rPr>
        <w:t xml:space="preserve"> 97</w:t>
      </w:r>
      <w:r w:rsidRPr="001C2E5C">
        <w:rPr>
          <w:i/>
          <w:iCs/>
          <w:sz w:val="28"/>
        </w:rPr>
        <w:t>/TTr-TT</w:t>
      </w:r>
      <w:r w:rsidR="009F0D9A">
        <w:rPr>
          <w:i/>
          <w:iCs/>
          <w:sz w:val="28"/>
        </w:rPr>
        <w:t xml:space="preserve">r ngày </w:t>
      </w:r>
      <w:r w:rsidR="00102B2D">
        <w:rPr>
          <w:i/>
          <w:iCs/>
          <w:sz w:val="28"/>
        </w:rPr>
        <w:t>27</w:t>
      </w:r>
      <w:r w:rsidRPr="001C2E5C">
        <w:rPr>
          <w:i/>
          <w:iCs/>
          <w:sz w:val="28"/>
        </w:rPr>
        <w:t xml:space="preserve"> tháng </w:t>
      </w:r>
      <w:r w:rsidR="00102B2D">
        <w:rPr>
          <w:i/>
          <w:iCs/>
          <w:sz w:val="28"/>
        </w:rPr>
        <w:t>10</w:t>
      </w:r>
      <w:r w:rsidRPr="001C2E5C">
        <w:rPr>
          <w:i/>
          <w:iCs/>
          <w:sz w:val="28"/>
        </w:rPr>
        <w:t xml:space="preserve"> năm </w:t>
      </w:r>
      <w:r w:rsidR="00F63186">
        <w:rPr>
          <w:i/>
          <w:iCs/>
          <w:sz w:val="28"/>
        </w:rPr>
        <w:t>2016.</w:t>
      </w:r>
    </w:p>
    <w:p w:rsidR="001C2E5C" w:rsidRPr="001C2E5C" w:rsidRDefault="001C2E5C" w:rsidP="00553968">
      <w:pPr>
        <w:spacing w:before="60"/>
        <w:jc w:val="center"/>
        <w:rPr>
          <w:sz w:val="28"/>
        </w:rPr>
      </w:pPr>
      <w:r w:rsidRPr="001C2E5C">
        <w:rPr>
          <w:b/>
          <w:bCs/>
          <w:sz w:val="28"/>
        </w:rPr>
        <w:t>QUYẾT ĐỊNH:</w:t>
      </w:r>
    </w:p>
    <w:p w:rsidR="005B1BB8" w:rsidRPr="00986D06" w:rsidRDefault="001C2E5C" w:rsidP="00553968">
      <w:pPr>
        <w:spacing w:before="60"/>
        <w:ind w:firstLine="720"/>
        <w:jc w:val="both"/>
        <w:rPr>
          <w:b/>
          <w:sz w:val="28"/>
        </w:rPr>
      </w:pPr>
      <w:r w:rsidRPr="001C2E5C">
        <w:rPr>
          <w:b/>
          <w:bCs/>
          <w:sz w:val="28"/>
        </w:rPr>
        <w:t>Điều 1.</w:t>
      </w:r>
      <w:r w:rsidR="005B1BB8" w:rsidRPr="00986D06">
        <w:rPr>
          <w:b/>
          <w:bCs/>
          <w:sz w:val="28"/>
        </w:rPr>
        <w:t>Sửa đổi, bổ sung một số</w:t>
      </w:r>
      <w:r w:rsidR="00F63186" w:rsidRPr="00986D06">
        <w:rPr>
          <w:b/>
          <w:sz w:val="28"/>
        </w:rPr>
        <w:t>đ</w:t>
      </w:r>
      <w:r w:rsidR="005B1BB8" w:rsidRPr="00986D06">
        <w:rPr>
          <w:b/>
          <w:sz w:val="28"/>
        </w:rPr>
        <w:t xml:space="preserve">iều của </w:t>
      </w:r>
      <w:r w:rsidR="0076451F" w:rsidRPr="00986D06">
        <w:rPr>
          <w:b/>
          <w:sz w:val="28"/>
        </w:rPr>
        <w:t>Q</w:t>
      </w:r>
      <w:r w:rsidR="005B1BB8" w:rsidRPr="00986D06">
        <w:rPr>
          <w:b/>
          <w:sz w:val="28"/>
        </w:rPr>
        <w:t>uy định chế độ bồi dưỡng đối với cán bộ, công chức làm công tác tiếp công dân, xử lý đơn thư khiếu nại, tố cáo, kiến nghị, phản ánh ban hành kèm theo Quyết định số 50/</w:t>
      </w:r>
      <w:r w:rsidR="00986D06">
        <w:rPr>
          <w:b/>
          <w:sz w:val="28"/>
        </w:rPr>
        <w:t>2012/</w:t>
      </w:r>
      <w:r w:rsidR="005B1BB8" w:rsidRPr="00986D06">
        <w:rPr>
          <w:b/>
          <w:sz w:val="28"/>
        </w:rPr>
        <w:t>QĐ- UBND ngày 26</w:t>
      </w:r>
      <w:r w:rsidR="00F63186" w:rsidRPr="00986D06">
        <w:rPr>
          <w:b/>
          <w:sz w:val="28"/>
        </w:rPr>
        <w:t xml:space="preserve"> tháng </w:t>
      </w:r>
      <w:r w:rsidR="005B1BB8" w:rsidRPr="00986D06">
        <w:rPr>
          <w:b/>
          <w:sz w:val="28"/>
        </w:rPr>
        <w:t>10</w:t>
      </w:r>
      <w:r w:rsidR="00F63186" w:rsidRPr="00986D06">
        <w:rPr>
          <w:b/>
          <w:sz w:val="28"/>
        </w:rPr>
        <w:t xml:space="preserve"> năm </w:t>
      </w:r>
      <w:r w:rsidR="005B1BB8" w:rsidRPr="00986D06">
        <w:rPr>
          <w:b/>
          <w:sz w:val="28"/>
        </w:rPr>
        <w:t>2012</w:t>
      </w:r>
      <w:r w:rsidR="00946AC5" w:rsidRPr="00986D06">
        <w:rPr>
          <w:b/>
          <w:sz w:val="28"/>
        </w:rPr>
        <w:t xml:space="preserve"> của Ủy ban nhân dân tỉnh</w:t>
      </w:r>
      <w:r w:rsidR="00F63186" w:rsidRPr="00986D06">
        <w:rPr>
          <w:b/>
          <w:sz w:val="28"/>
        </w:rPr>
        <w:t xml:space="preserve"> Tây Ninh</w:t>
      </w:r>
      <w:r w:rsidR="00946AC5" w:rsidRPr="00986D06">
        <w:rPr>
          <w:b/>
          <w:sz w:val="28"/>
        </w:rPr>
        <w:t>:</w:t>
      </w:r>
    </w:p>
    <w:p w:rsidR="005B1BB8" w:rsidRDefault="005B1BB8" w:rsidP="00553968">
      <w:pPr>
        <w:spacing w:before="60"/>
        <w:ind w:firstLine="720"/>
        <w:jc w:val="both"/>
        <w:rPr>
          <w:sz w:val="28"/>
        </w:rPr>
      </w:pPr>
      <w:r>
        <w:rPr>
          <w:sz w:val="28"/>
        </w:rPr>
        <w:t>1. Khoản 2</w:t>
      </w:r>
      <w:r w:rsidR="00F63186">
        <w:rPr>
          <w:sz w:val="28"/>
        </w:rPr>
        <w:t>, Khoản 3 Điều 2</w:t>
      </w:r>
      <w:r>
        <w:rPr>
          <w:sz w:val="28"/>
        </w:rPr>
        <w:t xml:space="preserve"> được sửa đổi, bổ sung như sau: </w:t>
      </w:r>
    </w:p>
    <w:p w:rsidR="005B1BB8" w:rsidRPr="00BB211B" w:rsidRDefault="005B1BB8" w:rsidP="00553968">
      <w:pPr>
        <w:spacing w:before="60" w:line="320" w:lineRule="exact"/>
        <w:ind w:firstLine="720"/>
        <w:jc w:val="both"/>
        <w:rPr>
          <w:sz w:val="28"/>
        </w:rPr>
      </w:pPr>
      <w:r w:rsidRPr="00BB211B">
        <w:rPr>
          <w:sz w:val="28"/>
        </w:rPr>
        <w:t>“</w:t>
      </w:r>
      <w:r w:rsidR="00B10A82">
        <w:rPr>
          <w:sz w:val="28"/>
        </w:rPr>
        <w:t xml:space="preserve">2. </w:t>
      </w:r>
      <w:r w:rsidR="00E00D97" w:rsidRPr="00BB211B">
        <w:rPr>
          <w:sz w:val="28"/>
        </w:rPr>
        <w:t>Lãnh đạo các sở, ban, ngành tỉnh và các huyện, thành phố tiếp công dân định kỳ, đột xuất; cán bộ, công chức được lãnh đạo các sở, ban, ngành tỉnh</w:t>
      </w:r>
      <w:r w:rsidR="00946AC5" w:rsidRPr="00BB211B">
        <w:rPr>
          <w:sz w:val="28"/>
        </w:rPr>
        <w:t xml:space="preserve"> và các</w:t>
      </w:r>
      <w:r w:rsidR="00E00D97" w:rsidRPr="00BB211B">
        <w:rPr>
          <w:sz w:val="28"/>
        </w:rPr>
        <w:t xml:space="preserve"> huyện, thành phố mời tham gia tiếp công dân tại trụ sở cơ quan hoặc địa điểm tiếp công dân</w:t>
      </w:r>
      <w:r w:rsidRPr="00BB211B">
        <w:rPr>
          <w:sz w:val="28"/>
        </w:rPr>
        <w:t>”</w:t>
      </w:r>
      <w:r w:rsidR="00E00D97" w:rsidRPr="00BB211B">
        <w:rPr>
          <w:sz w:val="28"/>
        </w:rPr>
        <w:t>.</w:t>
      </w:r>
    </w:p>
    <w:p w:rsidR="00BA5C76" w:rsidRPr="00BB211B" w:rsidRDefault="00B10A82" w:rsidP="00553968">
      <w:pPr>
        <w:spacing w:before="60" w:line="320" w:lineRule="exact"/>
        <w:ind w:firstLine="720"/>
        <w:jc w:val="both"/>
        <w:rPr>
          <w:sz w:val="28"/>
        </w:rPr>
      </w:pPr>
      <w:r>
        <w:rPr>
          <w:sz w:val="28"/>
        </w:rPr>
        <w:t>3.</w:t>
      </w:r>
      <w:r w:rsidR="00BA5C76" w:rsidRPr="00BB211B">
        <w:rPr>
          <w:sz w:val="28"/>
        </w:rPr>
        <w:t xml:space="preserve"> Lãnh đạo cấp xã tiếp công dân định kỳ, đột xuất; cán bộ, công chức được lãnh đạo cấp xã mời tham gia tiếp công dân tại đ</w:t>
      </w:r>
      <w:r w:rsidR="00CE7380" w:rsidRPr="00BB211B">
        <w:rPr>
          <w:sz w:val="28"/>
        </w:rPr>
        <w:t>ịa</w:t>
      </w:r>
      <w:r w:rsidR="00BA5C76" w:rsidRPr="00BB211B">
        <w:rPr>
          <w:sz w:val="28"/>
        </w:rPr>
        <w:t xml:space="preserve"> điểm tiếp công dân”.</w:t>
      </w:r>
    </w:p>
    <w:p w:rsidR="00E00D97" w:rsidRPr="00BB211B" w:rsidRDefault="00B10A82" w:rsidP="00553968">
      <w:pPr>
        <w:spacing w:before="60" w:line="320" w:lineRule="exact"/>
        <w:ind w:firstLine="720"/>
        <w:jc w:val="both"/>
        <w:rPr>
          <w:sz w:val="28"/>
        </w:rPr>
      </w:pPr>
      <w:r>
        <w:rPr>
          <w:sz w:val="28"/>
        </w:rPr>
        <w:lastRenderedPageBreak/>
        <w:t>2</w:t>
      </w:r>
      <w:r w:rsidR="00E00D97" w:rsidRPr="00BB211B">
        <w:rPr>
          <w:sz w:val="28"/>
        </w:rPr>
        <w:t>. Khoản 2</w:t>
      </w:r>
      <w:r>
        <w:rPr>
          <w:sz w:val="28"/>
        </w:rPr>
        <w:t>, Khoản 3 Điều 3</w:t>
      </w:r>
      <w:r w:rsidR="00E00D97" w:rsidRPr="00BB211B">
        <w:rPr>
          <w:sz w:val="28"/>
        </w:rPr>
        <w:t xml:space="preserve"> được</w:t>
      </w:r>
      <w:r w:rsidR="00BA5C76" w:rsidRPr="00BB211B">
        <w:rPr>
          <w:sz w:val="28"/>
        </w:rPr>
        <w:t xml:space="preserve"> sửa đổi,</w:t>
      </w:r>
      <w:r w:rsidR="00E00D97" w:rsidRPr="00BB211B">
        <w:rPr>
          <w:sz w:val="28"/>
        </w:rPr>
        <w:t xml:space="preserve"> bổ sung như sau:</w:t>
      </w:r>
    </w:p>
    <w:p w:rsidR="00E00D97" w:rsidRPr="00BB211B" w:rsidRDefault="00E00D97" w:rsidP="00553968">
      <w:pPr>
        <w:spacing w:before="60" w:line="320" w:lineRule="exact"/>
        <w:ind w:firstLine="720"/>
        <w:jc w:val="both"/>
        <w:rPr>
          <w:sz w:val="28"/>
        </w:rPr>
      </w:pPr>
      <w:r w:rsidRPr="00BB211B">
        <w:rPr>
          <w:sz w:val="28"/>
        </w:rPr>
        <w:t>“</w:t>
      </w:r>
      <w:r w:rsidR="00B10A82">
        <w:rPr>
          <w:sz w:val="28"/>
        </w:rPr>
        <w:t xml:space="preserve">2. </w:t>
      </w:r>
      <w:r w:rsidRPr="00BB211B">
        <w:rPr>
          <w:sz w:val="28"/>
        </w:rPr>
        <w:t>Lãnh đạo các sở, ban, ngành tỉnh và các huyện, th</w:t>
      </w:r>
      <w:r w:rsidR="009D03A8" w:rsidRPr="00BB211B">
        <w:rPr>
          <w:sz w:val="28"/>
        </w:rPr>
        <w:t>ành phố</w:t>
      </w:r>
      <w:r w:rsidRPr="00BB211B">
        <w:rPr>
          <w:sz w:val="28"/>
        </w:rPr>
        <w:t xml:space="preserve"> tiếp công dân định kỳ, đột xuất; cán bộ, công chức được lãnh đạo các sở, ban, ngành tỉnh</w:t>
      </w:r>
      <w:r w:rsidR="00CE7380" w:rsidRPr="00BB211B">
        <w:rPr>
          <w:sz w:val="28"/>
        </w:rPr>
        <w:t xml:space="preserve"> và các</w:t>
      </w:r>
      <w:r w:rsidR="002A6A48" w:rsidRPr="00BB211B">
        <w:rPr>
          <w:sz w:val="28"/>
        </w:rPr>
        <w:t xml:space="preserve"> huyện, thành phố</w:t>
      </w:r>
      <w:r w:rsidRPr="00BB211B">
        <w:rPr>
          <w:sz w:val="28"/>
        </w:rPr>
        <w:t xml:space="preserve"> mời tham gia tiếp công dân tại trụ sở cơ quan hoặc địa điểm tiếp công dân thì mức bồi dưỡng là 100.000 đồng/ngày/người”.</w:t>
      </w:r>
    </w:p>
    <w:p w:rsidR="00E00D97" w:rsidRPr="00BB211B" w:rsidRDefault="00B10A82" w:rsidP="00553968">
      <w:pPr>
        <w:spacing w:before="60" w:line="320" w:lineRule="exact"/>
        <w:ind w:firstLine="720"/>
        <w:jc w:val="both"/>
        <w:rPr>
          <w:sz w:val="28"/>
        </w:rPr>
      </w:pPr>
      <w:r>
        <w:rPr>
          <w:sz w:val="28"/>
        </w:rPr>
        <w:t>3</w:t>
      </w:r>
      <w:r w:rsidR="00CE7380" w:rsidRPr="00BB211B">
        <w:rPr>
          <w:sz w:val="28"/>
        </w:rPr>
        <w:t>.</w:t>
      </w:r>
      <w:r w:rsidR="00386F4D" w:rsidRPr="00BB211B">
        <w:rPr>
          <w:sz w:val="28"/>
        </w:rPr>
        <w:t>Lãnh đạo</w:t>
      </w:r>
      <w:r w:rsidR="00E00D97" w:rsidRPr="00BB211B">
        <w:rPr>
          <w:sz w:val="28"/>
        </w:rPr>
        <w:t>cấp xã tiếp công dân định kỳ, đột xuất</w:t>
      </w:r>
      <w:r w:rsidR="00F61BF7" w:rsidRPr="00BB211B">
        <w:rPr>
          <w:sz w:val="28"/>
        </w:rPr>
        <w:t>; cán bộ, công chức được lãnh đạo cấp xã mời tham gia tiếp công dân</w:t>
      </w:r>
      <w:r w:rsidR="00E00D97" w:rsidRPr="00BB211B">
        <w:rPr>
          <w:sz w:val="28"/>
        </w:rPr>
        <w:t xml:space="preserve"> tại địa điểm tiếp công dân của cấp xã được bồi dưỡng mức</w:t>
      </w:r>
      <w:r w:rsidR="0076451F" w:rsidRPr="00BB211B">
        <w:rPr>
          <w:sz w:val="28"/>
        </w:rPr>
        <w:t xml:space="preserve"> tối đa</w:t>
      </w:r>
      <w:r w:rsidR="00E00D97" w:rsidRPr="00BB211B">
        <w:rPr>
          <w:sz w:val="28"/>
        </w:rPr>
        <w:t xml:space="preserve"> 80.000 đồng/ngày/người”.</w:t>
      </w:r>
    </w:p>
    <w:p w:rsidR="00B10A82" w:rsidRDefault="001C2E5C" w:rsidP="00553968">
      <w:pPr>
        <w:spacing w:before="60" w:line="320" w:lineRule="exact"/>
        <w:ind w:firstLine="567"/>
        <w:jc w:val="both"/>
        <w:rPr>
          <w:b/>
          <w:bCs/>
          <w:sz w:val="28"/>
        </w:rPr>
      </w:pPr>
      <w:r w:rsidRPr="00BB211B">
        <w:rPr>
          <w:b/>
          <w:bCs/>
          <w:sz w:val="28"/>
        </w:rPr>
        <w:t xml:space="preserve">Điều </w:t>
      </w:r>
      <w:r w:rsidR="00CE7380" w:rsidRPr="00BB211B">
        <w:rPr>
          <w:b/>
          <w:bCs/>
          <w:sz w:val="28"/>
        </w:rPr>
        <w:t>2</w:t>
      </w:r>
      <w:r w:rsidRPr="00BB211B">
        <w:rPr>
          <w:b/>
          <w:bCs/>
          <w:sz w:val="28"/>
        </w:rPr>
        <w:t>.</w:t>
      </w:r>
      <w:r w:rsidR="00B10A82">
        <w:rPr>
          <w:b/>
          <w:bCs/>
          <w:sz w:val="28"/>
        </w:rPr>
        <w:t xml:space="preserve"> Trách nhiệm tổ chức thực hiện</w:t>
      </w:r>
    </w:p>
    <w:p w:rsidR="001C2E5C" w:rsidRPr="00BB211B" w:rsidRDefault="001C2E5C" w:rsidP="00553968">
      <w:pPr>
        <w:spacing w:before="60" w:line="320" w:lineRule="exact"/>
        <w:ind w:firstLine="567"/>
        <w:jc w:val="both"/>
        <w:rPr>
          <w:sz w:val="28"/>
        </w:rPr>
      </w:pPr>
      <w:r w:rsidRPr="00BB211B">
        <w:rPr>
          <w:sz w:val="28"/>
        </w:rPr>
        <w:t xml:space="preserve">Chánh Văn phòng Ủy ban nhân dân tỉnh; </w:t>
      </w:r>
      <w:r w:rsidR="00B10A82">
        <w:rPr>
          <w:sz w:val="28"/>
        </w:rPr>
        <w:t>T</w:t>
      </w:r>
      <w:r w:rsidRPr="00BB211B">
        <w:rPr>
          <w:sz w:val="28"/>
        </w:rPr>
        <w:t>hủ trưởng các sở, ban, ngành tỉnh, Chủ tịch Ủy ban nhân dân các huyện, th</w:t>
      </w:r>
      <w:r w:rsidR="00A76287" w:rsidRPr="00BB211B">
        <w:rPr>
          <w:sz w:val="28"/>
        </w:rPr>
        <w:t>ành phố</w:t>
      </w:r>
      <w:r w:rsidR="00B10A82">
        <w:rPr>
          <w:sz w:val="28"/>
        </w:rPr>
        <w:t>, Chủ tịch Ủy ban nhân dân các xã, phường, thị trấn</w:t>
      </w:r>
      <w:r w:rsidRPr="00BB211B">
        <w:rPr>
          <w:sz w:val="28"/>
        </w:rPr>
        <w:t xml:space="preserve">chịu trách </w:t>
      </w:r>
      <w:r w:rsidR="00A7193C" w:rsidRPr="00BB211B">
        <w:rPr>
          <w:sz w:val="28"/>
        </w:rPr>
        <w:t>nhiệm thi hành Quyết định này.</w:t>
      </w:r>
    </w:p>
    <w:p w:rsidR="00B10A82" w:rsidRDefault="00A7193C" w:rsidP="00553968">
      <w:pPr>
        <w:spacing w:before="60" w:line="320" w:lineRule="exact"/>
        <w:ind w:firstLine="567"/>
        <w:jc w:val="both"/>
        <w:rPr>
          <w:sz w:val="28"/>
        </w:rPr>
      </w:pPr>
      <w:r w:rsidRPr="00BB211B">
        <w:rPr>
          <w:b/>
          <w:sz w:val="28"/>
        </w:rPr>
        <w:t xml:space="preserve">Điều </w:t>
      </w:r>
      <w:r w:rsidR="00CE7380" w:rsidRPr="00BB211B">
        <w:rPr>
          <w:b/>
          <w:sz w:val="28"/>
        </w:rPr>
        <w:t>3</w:t>
      </w:r>
      <w:r w:rsidRPr="00BB211B">
        <w:rPr>
          <w:b/>
          <w:sz w:val="28"/>
        </w:rPr>
        <w:t>.</w:t>
      </w:r>
      <w:r w:rsidR="00B10A82" w:rsidRPr="00B10A82">
        <w:rPr>
          <w:b/>
          <w:sz w:val="28"/>
        </w:rPr>
        <w:t>Điều khoản thi hành</w:t>
      </w:r>
    </w:p>
    <w:p w:rsidR="00B10A82" w:rsidRDefault="00A7193C" w:rsidP="00553968">
      <w:pPr>
        <w:spacing w:before="60" w:line="320" w:lineRule="exact"/>
        <w:ind w:firstLine="567"/>
        <w:jc w:val="both"/>
        <w:rPr>
          <w:sz w:val="28"/>
        </w:rPr>
      </w:pPr>
      <w:r w:rsidRPr="00BB211B">
        <w:rPr>
          <w:sz w:val="28"/>
        </w:rPr>
        <w:t>Quyết định này có hiệu lực t</w:t>
      </w:r>
      <w:r w:rsidR="00B10A82">
        <w:rPr>
          <w:sz w:val="28"/>
        </w:rPr>
        <w:t>ừ</w:t>
      </w:r>
      <w:r w:rsidRPr="00BB211B">
        <w:rPr>
          <w:sz w:val="28"/>
        </w:rPr>
        <w:t xml:space="preserve"> ngày</w:t>
      </w:r>
      <w:r w:rsidR="00B10A82">
        <w:rPr>
          <w:sz w:val="28"/>
        </w:rPr>
        <w:t xml:space="preserve"> tháng </w:t>
      </w:r>
      <w:r w:rsidR="003C358E">
        <w:rPr>
          <w:sz w:val="28"/>
        </w:rPr>
        <w:t>11</w:t>
      </w:r>
      <w:r w:rsidR="00B10A82">
        <w:rPr>
          <w:sz w:val="28"/>
        </w:rPr>
        <w:t xml:space="preserve"> năm 2016.</w:t>
      </w:r>
    </w:p>
    <w:tbl>
      <w:tblPr>
        <w:tblW w:w="0" w:type="auto"/>
        <w:tblBorders>
          <w:top w:val="nil"/>
          <w:bottom w:val="nil"/>
          <w:insideH w:val="nil"/>
          <w:insideV w:val="nil"/>
        </w:tblBorders>
        <w:tblCellMar>
          <w:left w:w="0" w:type="dxa"/>
          <w:right w:w="0" w:type="dxa"/>
        </w:tblCellMar>
        <w:tblLook w:val="04A0"/>
      </w:tblPr>
      <w:tblGrid>
        <w:gridCol w:w="4361"/>
        <w:gridCol w:w="4819"/>
      </w:tblGrid>
      <w:tr w:rsidR="001C2E5C" w:rsidRPr="001C2E5C">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102B2D" w:rsidRPr="003C358E" w:rsidRDefault="00102B2D">
            <w:pPr>
              <w:rPr>
                <w:sz w:val="10"/>
                <w:szCs w:val="10"/>
              </w:rPr>
            </w:pPr>
          </w:p>
        </w:tc>
        <w:tc>
          <w:tcPr>
            <w:tcW w:w="4819" w:type="dxa"/>
            <w:tcBorders>
              <w:top w:val="nil"/>
              <w:left w:val="nil"/>
              <w:bottom w:val="nil"/>
              <w:right w:val="nil"/>
              <w:tl2br w:val="nil"/>
              <w:tr2bl w:val="nil"/>
            </w:tcBorders>
            <w:shd w:val="clear" w:color="auto" w:fill="auto"/>
            <w:tcMar>
              <w:top w:w="0" w:type="dxa"/>
              <w:left w:w="108" w:type="dxa"/>
              <w:bottom w:w="0" w:type="dxa"/>
              <w:right w:w="108" w:type="dxa"/>
            </w:tcMar>
          </w:tcPr>
          <w:p w:rsidR="009B1306" w:rsidRDefault="009B1306" w:rsidP="001C2E5C">
            <w:pPr>
              <w:jc w:val="center"/>
              <w:rPr>
                <w:b/>
                <w:bCs/>
                <w:sz w:val="26"/>
              </w:rPr>
            </w:pPr>
          </w:p>
          <w:p w:rsidR="001C2E5C" w:rsidRPr="001C2E5C" w:rsidRDefault="001C2E5C" w:rsidP="001C2E5C">
            <w:pPr>
              <w:jc w:val="center"/>
              <w:rPr>
                <w:b/>
                <w:bCs/>
                <w:sz w:val="26"/>
              </w:rPr>
            </w:pPr>
            <w:r w:rsidRPr="001C2E5C">
              <w:rPr>
                <w:b/>
                <w:bCs/>
                <w:sz w:val="26"/>
              </w:rPr>
              <w:t>TM. ỦY BAN NHÂN DÂN</w:t>
            </w:r>
          </w:p>
          <w:p w:rsidR="001C2E5C" w:rsidRPr="00102B2D" w:rsidRDefault="00370059" w:rsidP="001C2E5C">
            <w:pPr>
              <w:jc w:val="center"/>
              <w:rPr>
                <w:b/>
                <w:sz w:val="28"/>
              </w:rPr>
            </w:pPr>
            <w:r>
              <w:rPr>
                <w:b/>
                <w:sz w:val="28"/>
              </w:rPr>
              <w:t xml:space="preserve">KT. </w:t>
            </w:r>
            <w:r w:rsidR="00102B2D" w:rsidRPr="00102B2D">
              <w:rPr>
                <w:b/>
                <w:sz w:val="28"/>
              </w:rPr>
              <w:t>CHỦ TỊCH</w:t>
            </w:r>
          </w:p>
        </w:tc>
      </w:tr>
    </w:tbl>
    <w:p w:rsidR="00370059" w:rsidRDefault="00370059" w:rsidP="00370059">
      <w:pPr>
        <w:jc w:val="center"/>
        <w:rPr>
          <w:b/>
          <w:sz w:val="28"/>
          <w:szCs w:val="28"/>
        </w:rPr>
      </w:pPr>
      <w:r>
        <w:tab/>
      </w:r>
      <w:r>
        <w:tab/>
      </w:r>
      <w:r>
        <w:tab/>
      </w:r>
      <w:r>
        <w:tab/>
      </w:r>
      <w:r>
        <w:tab/>
        <w:t xml:space="preserve">    </w:t>
      </w:r>
      <w:r>
        <w:rPr>
          <w:b/>
          <w:sz w:val="28"/>
          <w:szCs w:val="28"/>
        </w:rPr>
        <w:t>PHÓ CHỦ TỊCH</w:t>
      </w:r>
    </w:p>
    <w:p w:rsidR="00370059" w:rsidRDefault="00370059" w:rsidP="00370059">
      <w:pPr>
        <w:jc w:val="center"/>
        <w:rPr>
          <w:b/>
          <w:sz w:val="28"/>
          <w:szCs w:val="28"/>
          <w:lang w:val="vi-VN"/>
        </w:rPr>
      </w:pPr>
    </w:p>
    <w:p w:rsidR="001C2E5C" w:rsidRPr="001C2E5C" w:rsidRDefault="00370059" w:rsidP="00370059">
      <w:pPr>
        <w:ind w:left="5040"/>
      </w:pPr>
      <w:r>
        <w:rPr>
          <w:b/>
          <w:sz w:val="28"/>
          <w:szCs w:val="28"/>
        </w:rPr>
        <w:t xml:space="preserve">     Dương Văn Thắng</w:t>
      </w:r>
    </w:p>
    <w:sectPr w:rsidR="001C2E5C" w:rsidRPr="001C2E5C" w:rsidSect="000E3247">
      <w:headerReference w:type="default" r:id="rId7"/>
      <w:footerReference w:type="even" r:id="rId8"/>
      <w:footerReference w:type="default" r:id="rId9"/>
      <w:pgSz w:w="11906" w:h="16838" w:code="9"/>
      <w:pgMar w:top="1276" w:right="1134" w:bottom="284" w:left="147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0E" w:rsidRDefault="000D650E">
      <w:r>
        <w:separator/>
      </w:r>
    </w:p>
  </w:endnote>
  <w:endnote w:type="continuationSeparator" w:id="1">
    <w:p w:rsidR="000D650E" w:rsidRDefault="000D6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84" w:rsidRDefault="000414AF" w:rsidP="00BC3A96">
    <w:pPr>
      <w:pStyle w:val="Footer"/>
      <w:framePr w:wrap="around" w:vAnchor="text" w:hAnchor="margin" w:xAlign="center" w:y="1"/>
      <w:rPr>
        <w:rStyle w:val="PageNumber"/>
      </w:rPr>
    </w:pPr>
    <w:r>
      <w:rPr>
        <w:rStyle w:val="PageNumber"/>
      </w:rPr>
      <w:fldChar w:fldCharType="begin"/>
    </w:r>
    <w:r w:rsidR="00DB4684">
      <w:rPr>
        <w:rStyle w:val="PageNumber"/>
      </w:rPr>
      <w:instrText xml:space="preserve">PAGE  </w:instrText>
    </w:r>
    <w:r>
      <w:rPr>
        <w:rStyle w:val="PageNumber"/>
      </w:rPr>
      <w:fldChar w:fldCharType="end"/>
    </w:r>
  </w:p>
  <w:p w:rsidR="00DB4684" w:rsidRDefault="00DB4684" w:rsidP="004936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84" w:rsidRDefault="00DB4684" w:rsidP="004936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0E" w:rsidRDefault="000D650E">
      <w:r>
        <w:separator/>
      </w:r>
    </w:p>
  </w:footnote>
  <w:footnote w:type="continuationSeparator" w:id="1">
    <w:p w:rsidR="000D650E" w:rsidRDefault="000D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16428"/>
      <w:docPartObj>
        <w:docPartGallery w:val="Page Numbers (Top of Page)"/>
        <w:docPartUnique/>
      </w:docPartObj>
    </w:sdtPr>
    <w:sdtEndPr>
      <w:rPr>
        <w:noProof/>
      </w:rPr>
    </w:sdtEndPr>
    <w:sdtContent>
      <w:p w:rsidR="008C1093" w:rsidRDefault="000414AF">
        <w:pPr>
          <w:pStyle w:val="Header"/>
          <w:jc w:val="center"/>
        </w:pPr>
        <w:r>
          <w:fldChar w:fldCharType="begin"/>
        </w:r>
        <w:r w:rsidR="008C1093">
          <w:instrText xml:space="preserve"> PAGE   \* MERGEFORMAT </w:instrText>
        </w:r>
        <w:r>
          <w:fldChar w:fldCharType="separate"/>
        </w:r>
        <w:r w:rsidR="00370059">
          <w:rPr>
            <w:noProof/>
          </w:rPr>
          <w:t>2</w:t>
        </w:r>
        <w:r>
          <w:rPr>
            <w:noProof/>
          </w:rPr>
          <w:fldChar w:fldCharType="end"/>
        </w:r>
      </w:p>
    </w:sdtContent>
  </w:sdt>
  <w:p w:rsidR="008C1093" w:rsidRDefault="008C10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45FD2"/>
    <w:multiLevelType w:val="hybridMultilevel"/>
    <w:tmpl w:val="B7A273FC"/>
    <w:lvl w:ilvl="0" w:tplc="5FFCC0A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1C2E5C"/>
    <w:rsid w:val="000177AB"/>
    <w:rsid w:val="000409CA"/>
    <w:rsid w:val="000414AF"/>
    <w:rsid w:val="00091C2F"/>
    <w:rsid w:val="000B1246"/>
    <w:rsid w:val="000B4D8E"/>
    <w:rsid w:val="000D650E"/>
    <w:rsid w:val="000E068E"/>
    <w:rsid w:val="000E3247"/>
    <w:rsid w:val="000F479D"/>
    <w:rsid w:val="00102B2D"/>
    <w:rsid w:val="00112B1A"/>
    <w:rsid w:val="00195BE8"/>
    <w:rsid w:val="001C2E5C"/>
    <w:rsid w:val="001D1DDA"/>
    <w:rsid w:val="001F1383"/>
    <w:rsid w:val="0026291F"/>
    <w:rsid w:val="00283E6B"/>
    <w:rsid w:val="00287B0E"/>
    <w:rsid w:val="002A6A48"/>
    <w:rsid w:val="002B6FF0"/>
    <w:rsid w:val="0031756F"/>
    <w:rsid w:val="00351B2E"/>
    <w:rsid w:val="00370059"/>
    <w:rsid w:val="00376D20"/>
    <w:rsid w:val="00386F4D"/>
    <w:rsid w:val="003C358E"/>
    <w:rsid w:val="003D778D"/>
    <w:rsid w:val="00452DF6"/>
    <w:rsid w:val="00457B4B"/>
    <w:rsid w:val="0046441C"/>
    <w:rsid w:val="004936D0"/>
    <w:rsid w:val="004C7FA7"/>
    <w:rsid w:val="0050205B"/>
    <w:rsid w:val="005537EA"/>
    <w:rsid w:val="00553968"/>
    <w:rsid w:val="005A3165"/>
    <w:rsid w:val="005B1BB8"/>
    <w:rsid w:val="005B7611"/>
    <w:rsid w:val="005C03DC"/>
    <w:rsid w:val="006258AD"/>
    <w:rsid w:val="0064134B"/>
    <w:rsid w:val="00650792"/>
    <w:rsid w:val="00696A25"/>
    <w:rsid w:val="006B65AA"/>
    <w:rsid w:val="006E5D94"/>
    <w:rsid w:val="0076451F"/>
    <w:rsid w:val="007B07F7"/>
    <w:rsid w:val="007D72C5"/>
    <w:rsid w:val="00852118"/>
    <w:rsid w:val="00856AD6"/>
    <w:rsid w:val="008A42F9"/>
    <w:rsid w:val="008B5EA0"/>
    <w:rsid w:val="008C1093"/>
    <w:rsid w:val="00916321"/>
    <w:rsid w:val="00931CB8"/>
    <w:rsid w:val="00933DFE"/>
    <w:rsid w:val="00941197"/>
    <w:rsid w:val="00946AC5"/>
    <w:rsid w:val="00972A1E"/>
    <w:rsid w:val="00986D06"/>
    <w:rsid w:val="0098757C"/>
    <w:rsid w:val="009A6C4A"/>
    <w:rsid w:val="009B1306"/>
    <w:rsid w:val="009D03A8"/>
    <w:rsid w:val="009D0919"/>
    <w:rsid w:val="009F0D9A"/>
    <w:rsid w:val="009F4EEA"/>
    <w:rsid w:val="00A11417"/>
    <w:rsid w:val="00A7193C"/>
    <w:rsid w:val="00A71B74"/>
    <w:rsid w:val="00A76287"/>
    <w:rsid w:val="00A778F7"/>
    <w:rsid w:val="00AF305E"/>
    <w:rsid w:val="00B07B43"/>
    <w:rsid w:val="00B10A79"/>
    <w:rsid w:val="00B10A82"/>
    <w:rsid w:val="00B671CE"/>
    <w:rsid w:val="00B71018"/>
    <w:rsid w:val="00BA59F9"/>
    <w:rsid w:val="00BA5C76"/>
    <w:rsid w:val="00BB211B"/>
    <w:rsid w:val="00BC3A96"/>
    <w:rsid w:val="00BD3E36"/>
    <w:rsid w:val="00BF50F7"/>
    <w:rsid w:val="00BF7B50"/>
    <w:rsid w:val="00C14E45"/>
    <w:rsid w:val="00C16A6F"/>
    <w:rsid w:val="00C42905"/>
    <w:rsid w:val="00C6353A"/>
    <w:rsid w:val="00CE7380"/>
    <w:rsid w:val="00D560F8"/>
    <w:rsid w:val="00D9555B"/>
    <w:rsid w:val="00DB4684"/>
    <w:rsid w:val="00DD45DA"/>
    <w:rsid w:val="00DE4F15"/>
    <w:rsid w:val="00E00D97"/>
    <w:rsid w:val="00E075D3"/>
    <w:rsid w:val="00E62B16"/>
    <w:rsid w:val="00EA0781"/>
    <w:rsid w:val="00EA20B8"/>
    <w:rsid w:val="00EB79BD"/>
    <w:rsid w:val="00EF77E1"/>
    <w:rsid w:val="00F03AE0"/>
    <w:rsid w:val="00F61BF7"/>
    <w:rsid w:val="00F63186"/>
    <w:rsid w:val="00FB23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36D0"/>
    <w:pPr>
      <w:tabs>
        <w:tab w:val="center" w:pos="4320"/>
        <w:tab w:val="right" w:pos="8640"/>
      </w:tabs>
    </w:pPr>
  </w:style>
  <w:style w:type="character" w:styleId="PageNumber">
    <w:name w:val="page number"/>
    <w:basedOn w:val="DefaultParagraphFont"/>
    <w:rsid w:val="004936D0"/>
  </w:style>
  <w:style w:type="paragraph" w:styleId="Header">
    <w:name w:val="header"/>
    <w:basedOn w:val="Normal"/>
    <w:link w:val="HeaderChar"/>
    <w:uiPriority w:val="99"/>
    <w:rsid w:val="00BC3A96"/>
    <w:pPr>
      <w:tabs>
        <w:tab w:val="center" w:pos="4320"/>
        <w:tab w:val="right" w:pos="8640"/>
      </w:tabs>
    </w:pPr>
  </w:style>
  <w:style w:type="character" w:customStyle="1" w:styleId="HeaderChar">
    <w:name w:val="Header Char"/>
    <w:basedOn w:val="DefaultParagraphFont"/>
    <w:link w:val="Header"/>
    <w:uiPriority w:val="99"/>
    <w:rsid w:val="008C10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36D0"/>
    <w:pPr>
      <w:tabs>
        <w:tab w:val="center" w:pos="4320"/>
        <w:tab w:val="right" w:pos="8640"/>
      </w:tabs>
    </w:pPr>
  </w:style>
  <w:style w:type="character" w:styleId="PageNumber">
    <w:name w:val="page number"/>
    <w:basedOn w:val="DefaultParagraphFont"/>
    <w:rsid w:val="004936D0"/>
  </w:style>
  <w:style w:type="paragraph" w:styleId="Header">
    <w:name w:val="header"/>
    <w:basedOn w:val="Normal"/>
    <w:link w:val="HeaderChar"/>
    <w:uiPriority w:val="99"/>
    <w:rsid w:val="00BC3A96"/>
    <w:pPr>
      <w:tabs>
        <w:tab w:val="center" w:pos="4320"/>
        <w:tab w:val="right" w:pos="8640"/>
      </w:tabs>
    </w:pPr>
  </w:style>
  <w:style w:type="character" w:customStyle="1" w:styleId="HeaderChar">
    <w:name w:val="Header Char"/>
    <w:basedOn w:val="DefaultParagraphFont"/>
    <w:link w:val="Header"/>
    <w:uiPriority w:val="99"/>
    <w:rsid w:val="008C1093"/>
    <w:rPr>
      <w:sz w:val="24"/>
      <w:szCs w:val="24"/>
    </w:rPr>
  </w:style>
</w:styles>
</file>

<file path=word/webSettings.xml><?xml version="1.0" encoding="utf-8"?>
<w:webSettings xmlns:r="http://schemas.openxmlformats.org/officeDocument/2006/relationships" xmlns:w="http://schemas.openxmlformats.org/wordprocessingml/2006/main">
  <w:divs>
    <w:div w:id="37627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VPUB</cp:lastModifiedBy>
  <cp:revision>3</cp:revision>
  <cp:lastPrinted>2016-11-14T01:48:00Z</cp:lastPrinted>
  <dcterms:created xsi:type="dcterms:W3CDTF">2017-02-15T07:11:00Z</dcterms:created>
  <dcterms:modified xsi:type="dcterms:W3CDTF">2017-02-15T07:44:00Z</dcterms:modified>
</cp:coreProperties>
</file>