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1FED6" w14:textId="77777777" w:rsidR="002A1BC8" w:rsidRPr="009864E7" w:rsidRDefault="002A1BC8" w:rsidP="002A1BC8">
      <w:pPr>
        <w:jc w:val="center"/>
        <w:rPr>
          <w:b/>
          <w:sz w:val="28"/>
          <w:szCs w:val="28"/>
        </w:rPr>
      </w:pPr>
      <w:r w:rsidRPr="009864E7">
        <w:rPr>
          <w:b/>
          <w:sz w:val="28"/>
          <w:szCs w:val="28"/>
        </w:rPr>
        <w:t xml:space="preserve">PHỤ LỤC </w:t>
      </w:r>
    </w:p>
    <w:p w14:paraId="6DF95156" w14:textId="1974F4D5" w:rsidR="00B12F89" w:rsidRDefault="00847A12" w:rsidP="00B12F89">
      <w:pPr>
        <w:jc w:val="center"/>
        <w:rPr>
          <w:b/>
          <w:sz w:val="28"/>
          <w:szCs w:val="28"/>
        </w:rPr>
      </w:pPr>
      <w:r w:rsidRPr="009864E7">
        <w:rPr>
          <w:b/>
          <w:sz w:val="28"/>
          <w:szCs w:val="28"/>
        </w:rPr>
        <w:t xml:space="preserve">Danh mục thủ tục hành chính </w:t>
      </w:r>
      <w:r w:rsidR="008469A4">
        <w:rPr>
          <w:b/>
          <w:sz w:val="28"/>
          <w:szCs w:val="28"/>
        </w:rPr>
        <w:t xml:space="preserve">được </w:t>
      </w:r>
      <w:r w:rsidR="00B12F89" w:rsidRPr="00B12F89">
        <w:rPr>
          <w:b/>
          <w:sz w:val="28"/>
          <w:szCs w:val="28"/>
        </w:rPr>
        <w:t xml:space="preserve">sửa đổi, bổ sung lĩnh vực </w:t>
      </w:r>
      <w:r w:rsidR="00D778EE" w:rsidRPr="00D778EE">
        <w:rPr>
          <w:b/>
          <w:sz w:val="28"/>
          <w:szCs w:val="28"/>
        </w:rPr>
        <w:t>Quản lý chất lượng nông lâm sản và thủy sản</w:t>
      </w:r>
    </w:p>
    <w:p w14:paraId="41DA2C7C" w14:textId="7A6774D0" w:rsidR="002A1BC8" w:rsidRDefault="00B12F89" w:rsidP="00B12F89">
      <w:pPr>
        <w:jc w:val="center"/>
        <w:rPr>
          <w:b/>
          <w:sz w:val="28"/>
          <w:szCs w:val="28"/>
        </w:rPr>
      </w:pPr>
      <w:r w:rsidRPr="00B12F89">
        <w:rPr>
          <w:b/>
          <w:sz w:val="28"/>
          <w:szCs w:val="28"/>
        </w:rPr>
        <w:t>thuộc lĩnh vực quản lý của ngành Nông nghiệp và Phát triển nông thôn tỉnh Tây Ninh</w:t>
      </w:r>
      <w:r w:rsidR="00847A12" w:rsidRPr="009864E7">
        <w:rPr>
          <w:b/>
          <w:sz w:val="28"/>
          <w:szCs w:val="28"/>
        </w:rPr>
        <w:t xml:space="preserve"> </w:t>
      </w:r>
    </w:p>
    <w:p w14:paraId="1498D9F4" w14:textId="79DAC115" w:rsidR="00847A12" w:rsidRPr="00847A12" w:rsidRDefault="00847A12" w:rsidP="00847A12">
      <w:pPr>
        <w:jc w:val="center"/>
        <w:rPr>
          <w:bCs/>
          <w:i/>
          <w:iCs/>
          <w:sz w:val="28"/>
          <w:szCs w:val="28"/>
        </w:rPr>
      </w:pPr>
      <w:r w:rsidRPr="00847A12">
        <w:rPr>
          <w:bCs/>
          <w:i/>
          <w:iCs/>
          <w:sz w:val="28"/>
          <w:szCs w:val="28"/>
        </w:rPr>
        <w:t xml:space="preserve">(Ban hành kèm theo Quyết định số </w:t>
      </w:r>
      <w:r>
        <w:rPr>
          <w:bCs/>
          <w:i/>
          <w:iCs/>
          <w:sz w:val="28"/>
          <w:szCs w:val="28"/>
        </w:rPr>
        <w:t xml:space="preserve">                     </w:t>
      </w:r>
      <w:r w:rsidRPr="00847A12">
        <w:rPr>
          <w:bCs/>
          <w:i/>
          <w:iCs/>
          <w:sz w:val="28"/>
          <w:szCs w:val="28"/>
        </w:rPr>
        <w:t>/QĐ</w:t>
      </w:r>
      <w:r>
        <w:rPr>
          <w:bCs/>
          <w:i/>
          <w:iCs/>
          <w:sz w:val="28"/>
          <w:szCs w:val="28"/>
        </w:rPr>
        <w:t>-UBND</w:t>
      </w:r>
      <w:r w:rsidRPr="00847A12">
        <w:rPr>
          <w:bCs/>
          <w:i/>
          <w:iCs/>
          <w:sz w:val="28"/>
          <w:szCs w:val="28"/>
        </w:rPr>
        <w:t xml:space="preserve"> ngày</w:t>
      </w:r>
      <w:r>
        <w:rPr>
          <w:bCs/>
          <w:i/>
          <w:iCs/>
          <w:sz w:val="28"/>
          <w:szCs w:val="28"/>
        </w:rPr>
        <w:t xml:space="preserve">           </w:t>
      </w:r>
      <w:r w:rsidRPr="00847A12">
        <w:rPr>
          <w:bCs/>
          <w:i/>
          <w:iCs/>
          <w:sz w:val="28"/>
          <w:szCs w:val="28"/>
        </w:rPr>
        <w:t xml:space="preserve"> tháng </w:t>
      </w:r>
      <w:r>
        <w:rPr>
          <w:bCs/>
          <w:i/>
          <w:iCs/>
          <w:sz w:val="28"/>
          <w:szCs w:val="28"/>
        </w:rPr>
        <w:t xml:space="preserve">          </w:t>
      </w:r>
      <w:r w:rsidRPr="00847A12">
        <w:rPr>
          <w:bCs/>
          <w:i/>
          <w:iCs/>
          <w:sz w:val="28"/>
          <w:szCs w:val="28"/>
        </w:rPr>
        <w:t>năm</w:t>
      </w:r>
      <w:r>
        <w:rPr>
          <w:bCs/>
          <w:i/>
          <w:iCs/>
          <w:sz w:val="28"/>
          <w:szCs w:val="28"/>
        </w:rPr>
        <w:t xml:space="preserve"> 2024</w:t>
      </w:r>
    </w:p>
    <w:p w14:paraId="276646AB" w14:textId="2090CAF6" w:rsidR="00847A12" w:rsidRPr="00847A12" w:rsidRDefault="00847A12" w:rsidP="00847A12">
      <w:pPr>
        <w:jc w:val="center"/>
        <w:rPr>
          <w:bCs/>
          <w:i/>
          <w:iCs/>
          <w:sz w:val="28"/>
          <w:szCs w:val="28"/>
        </w:rPr>
      </w:pPr>
      <w:r w:rsidRPr="00847A12">
        <w:rPr>
          <w:bCs/>
          <w:i/>
          <w:iCs/>
          <w:sz w:val="28"/>
          <w:szCs w:val="28"/>
        </w:rPr>
        <w:t xml:space="preserve">của </w:t>
      </w:r>
      <w:r>
        <w:rPr>
          <w:bCs/>
          <w:i/>
          <w:iCs/>
          <w:sz w:val="28"/>
          <w:szCs w:val="28"/>
        </w:rPr>
        <w:t>Chủ tịch Ủy ban nhân dân tỉnh Tây Ninh</w:t>
      </w:r>
      <w:r w:rsidRPr="00847A12">
        <w:rPr>
          <w:bCs/>
          <w:i/>
          <w:iCs/>
          <w:sz w:val="28"/>
          <w:szCs w:val="28"/>
        </w:rPr>
        <w:t>)</w:t>
      </w:r>
    </w:p>
    <w:p w14:paraId="69E97B98" w14:textId="6185F8C2" w:rsidR="002A1BC8" w:rsidRPr="009864E7" w:rsidRDefault="00BE562E" w:rsidP="002A1BC8">
      <w:pPr>
        <w:jc w:val="center"/>
        <w:rPr>
          <w:b/>
          <w:bCs/>
          <w:szCs w:val="28"/>
        </w:rPr>
      </w:pPr>
      <w:r w:rsidRPr="009864E7">
        <w:rPr>
          <w:b/>
          <w:bCs/>
          <w:noProof/>
          <w:szCs w:val="28"/>
        </w:rPr>
        <mc:AlternateContent>
          <mc:Choice Requires="wps">
            <w:drawing>
              <wp:anchor distT="0" distB="0" distL="114300" distR="114300" simplePos="0" relativeHeight="251658240" behindDoc="0" locked="0" layoutInCell="1" allowOverlap="1" wp14:anchorId="4B43241F" wp14:editId="2AB7A01B">
                <wp:simplePos x="0" y="0"/>
                <wp:positionH relativeFrom="column">
                  <wp:posOffset>3749040</wp:posOffset>
                </wp:positionH>
                <wp:positionV relativeFrom="paragraph">
                  <wp:posOffset>102870</wp:posOffset>
                </wp:positionV>
                <wp:extent cx="1485900" cy="0"/>
                <wp:effectExtent l="9525" t="9525" r="9525" b="95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B6F7E17" id="_x0000_t32" coordsize="21600,21600" o:spt="32" o:oned="t" path="m,l21600,21600e" filled="f">
                <v:path arrowok="t" fillok="f" o:connecttype="none"/>
                <o:lock v:ext="edit" shapetype="t"/>
              </v:shapetype>
              <v:shape id="AutoShape 2" o:spid="_x0000_s1026" type="#_x0000_t32" style="position:absolute;margin-left:295.2pt;margin-top:8.1pt;width:117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"/>
            </w:pict>
          </mc:Fallback>
        </mc:AlternateContent>
      </w:r>
    </w:p>
    <w:p w14:paraId="4C919908" w14:textId="77777777" w:rsidR="00033707" w:rsidRPr="009864E7" w:rsidRDefault="00033707" w:rsidP="00973D4A">
      <w:pPr>
        <w:spacing w:before="240" w:after="120"/>
        <w:jc w:val="both"/>
        <w:rPr>
          <w:b/>
          <w:bCs/>
          <w:sz w:val="28"/>
          <w:szCs w:val="28"/>
        </w:rPr>
      </w:pPr>
    </w:p>
    <w:p w14:paraId="6103BCBA" w14:textId="5F4368C8" w:rsidR="0018111C" w:rsidRDefault="0018111C" w:rsidP="00D25B1C">
      <w:pPr>
        <w:spacing w:before="120" w:after="120"/>
        <w:jc w:val="both"/>
        <w:rPr>
          <w:b/>
          <w:bCs/>
          <w:sz w:val="28"/>
          <w:szCs w:val="28"/>
        </w:rPr>
      </w:pPr>
      <w:bookmarkStart w:id="0" w:name="_Hlk186466602"/>
      <w:bookmarkStart w:id="1" w:name="_Hlk170367889"/>
      <w:r>
        <w:rPr>
          <w:b/>
          <w:bCs/>
          <w:sz w:val="28"/>
          <w:szCs w:val="28"/>
        </w:rPr>
        <w:t xml:space="preserve">I. THỦ TỤC HÀNH CHÍNH </w:t>
      </w:r>
      <w:r w:rsidR="008469A4" w:rsidRPr="008469A4">
        <w:rPr>
          <w:b/>
          <w:bCs/>
          <w:sz w:val="28"/>
          <w:szCs w:val="28"/>
        </w:rPr>
        <w:t>ĐƯỢC SỬA ĐỔI, BỔ SUNG</w:t>
      </w:r>
    </w:p>
    <w:bookmarkEnd w:id="0"/>
    <w:p w14:paraId="3D375B4C" w14:textId="7E3E35A7" w:rsidR="002A1BC8" w:rsidRPr="009864E7" w:rsidRDefault="00033707" w:rsidP="00D25B1C">
      <w:pPr>
        <w:spacing w:before="120" w:after="120"/>
        <w:jc w:val="both"/>
        <w:rPr>
          <w:b/>
          <w:bCs/>
          <w:sz w:val="28"/>
          <w:szCs w:val="28"/>
        </w:rPr>
      </w:pPr>
      <w:r w:rsidRPr="009864E7">
        <w:rPr>
          <w:b/>
          <w:bCs/>
          <w:sz w:val="28"/>
          <w:szCs w:val="28"/>
        </w:rPr>
        <w:t>1. Thủ tục hành chính cấp tỉnh</w:t>
      </w:r>
      <w:r w:rsidR="00C41893" w:rsidRPr="009864E7">
        <w:rPr>
          <w:b/>
          <w:bCs/>
          <w:sz w:val="28"/>
          <w:szCs w:val="28"/>
        </w:rPr>
        <w:t xml:space="preserve">: </w:t>
      </w:r>
      <w:r w:rsidR="00C41893" w:rsidRPr="009864E7">
        <w:rPr>
          <w:sz w:val="28"/>
          <w:szCs w:val="28"/>
        </w:rPr>
        <w:t>0</w:t>
      </w:r>
      <w:r w:rsidR="00D778EE">
        <w:rPr>
          <w:sz w:val="28"/>
          <w:szCs w:val="28"/>
        </w:rPr>
        <w:t>1</w:t>
      </w:r>
      <w:r w:rsidR="00C41893" w:rsidRPr="009864E7">
        <w:rPr>
          <w:sz w:val="28"/>
          <w:szCs w:val="28"/>
        </w:rPr>
        <w:t xml:space="preserve"> thủ tục</w:t>
      </w:r>
    </w:p>
    <w:tbl>
      <w:tblPr>
        <w:tblW w:w="1492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2312"/>
        <w:gridCol w:w="1650"/>
        <w:gridCol w:w="1251"/>
        <w:gridCol w:w="992"/>
        <w:gridCol w:w="2127"/>
        <w:gridCol w:w="1840"/>
        <w:gridCol w:w="1016"/>
        <w:gridCol w:w="3000"/>
      </w:tblGrid>
      <w:tr w:rsidR="009864E7" w:rsidRPr="009864E7" w14:paraId="47A0D3BD" w14:textId="77777777" w:rsidTr="00951ADC">
        <w:trPr>
          <w:trHeight w:val="634"/>
          <w:tblHeader/>
        </w:trPr>
        <w:tc>
          <w:tcPr>
            <w:tcW w:w="741" w:type="dxa"/>
            <w:vAlign w:val="center"/>
          </w:tcPr>
          <w:bookmarkEnd w:id="1"/>
          <w:p w14:paraId="32F8894C" w14:textId="77777777" w:rsidR="00C41893" w:rsidRPr="009864E7" w:rsidRDefault="00C41893" w:rsidP="00EC1634">
            <w:pPr>
              <w:spacing w:before="120" w:after="120"/>
              <w:jc w:val="center"/>
              <w:rPr>
                <w:b/>
                <w:bCs/>
              </w:rPr>
            </w:pPr>
            <w:r w:rsidRPr="009864E7">
              <w:rPr>
                <w:b/>
                <w:bCs/>
              </w:rPr>
              <w:t>STT</w:t>
            </w:r>
          </w:p>
        </w:tc>
        <w:tc>
          <w:tcPr>
            <w:tcW w:w="2312" w:type="dxa"/>
            <w:vAlign w:val="center"/>
          </w:tcPr>
          <w:p w14:paraId="03B802D4" w14:textId="77777777" w:rsidR="00C41893" w:rsidRPr="009864E7" w:rsidRDefault="00C41893" w:rsidP="00EC1634">
            <w:pPr>
              <w:spacing w:before="120" w:after="120"/>
              <w:jc w:val="center"/>
              <w:rPr>
                <w:b/>
                <w:bCs/>
              </w:rPr>
            </w:pPr>
            <w:r w:rsidRPr="009864E7">
              <w:rPr>
                <w:b/>
                <w:bCs/>
              </w:rPr>
              <w:t>Tên thủ tục hành chính</w:t>
            </w:r>
          </w:p>
        </w:tc>
        <w:tc>
          <w:tcPr>
            <w:tcW w:w="1650" w:type="dxa"/>
            <w:vAlign w:val="center"/>
          </w:tcPr>
          <w:p w14:paraId="455126CD" w14:textId="77777777" w:rsidR="00C41893" w:rsidRPr="009864E7" w:rsidRDefault="00C41893" w:rsidP="00EC1634">
            <w:pPr>
              <w:spacing w:before="120" w:after="120"/>
              <w:jc w:val="center"/>
              <w:rPr>
                <w:b/>
                <w:bCs/>
              </w:rPr>
            </w:pPr>
            <w:r w:rsidRPr="009864E7">
              <w:rPr>
                <w:b/>
                <w:bCs/>
              </w:rPr>
              <w:t>Mã TTHC</w:t>
            </w:r>
          </w:p>
        </w:tc>
        <w:tc>
          <w:tcPr>
            <w:tcW w:w="1251" w:type="dxa"/>
            <w:vAlign w:val="center"/>
          </w:tcPr>
          <w:p w14:paraId="554A719E" w14:textId="77777777" w:rsidR="00C41893" w:rsidRPr="009864E7" w:rsidRDefault="00C41893" w:rsidP="00EC1634">
            <w:pPr>
              <w:spacing w:before="120" w:after="120"/>
              <w:jc w:val="center"/>
              <w:rPr>
                <w:b/>
                <w:bCs/>
              </w:rPr>
            </w:pPr>
            <w:r w:rsidRPr="009864E7">
              <w:rPr>
                <w:b/>
                <w:bCs/>
              </w:rPr>
              <w:t>Lĩnh vực</w:t>
            </w:r>
          </w:p>
        </w:tc>
        <w:tc>
          <w:tcPr>
            <w:tcW w:w="992" w:type="dxa"/>
            <w:vAlign w:val="center"/>
          </w:tcPr>
          <w:p w14:paraId="23F5B0DD" w14:textId="77777777" w:rsidR="00C41893" w:rsidRPr="009864E7" w:rsidRDefault="00C41893" w:rsidP="00EC1634">
            <w:pPr>
              <w:spacing w:before="120" w:after="120"/>
              <w:jc w:val="center"/>
              <w:rPr>
                <w:b/>
                <w:bCs/>
              </w:rPr>
            </w:pPr>
            <w:r w:rsidRPr="009864E7">
              <w:rPr>
                <w:b/>
                <w:bCs/>
              </w:rPr>
              <w:t>Thời hạn giải quyết</w:t>
            </w:r>
          </w:p>
        </w:tc>
        <w:tc>
          <w:tcPr>
            <w:tcW w:w="2127" w:type="dxa"/>
            <w:vAlign w:val="center"/>
          </w:tcPr>
          <w:p w14:paraId="238EC86E" w14:textId="77777777" w:rsidR="00C41893" w:rsidRPr="009864E7" w:rsidRDefault="00C41893" w:rsidP="00EC1634">
            <w:pPr>
              <w:spacing w:before="120" w:after="120"/>
              <w:jc w:val="center"/>
              <w:rPr>
                <w:b/>
                <w:bCs/>
              </w:rPr>
            </w:pPr>
            <w:r w:rsidRPr="009864E7">
              <w:rPr>
                <w:b/>
                <w:bCs/>
              </w:rPr>
              <w:t>Địa điểm thực hiện</w:t>
            </w:r>
          </w:p>
        </w:tc>
        <w:tc>
          <w:tcPr>
            <w:tcW w:w="1840" w:type="dxa"/>
            <w:vAlign w:val="center"/>
          </w:tcPr>
          <w:p w14:paraId="37ABFC01" w14:textId="77777777" w:rsidR="00C41893" w:rsidRPr="009864E7" w:rsidRDefault="00C41893" w:rsidP="00EC1634">
            <w:pPr>
              <w:spacing w:before="120" w:after="120"/>
              <w:jc w:val="center"/>
              <w:rPr>
                <w:b/>
                <w:bCs/>
              </w:rPr>
            </w:pPr>
            <w:r w:rsidRPr="009864E7">
              <w:rPr>
                <w:b/>
                <w:bCs/>
              </w:rPr>
              <w:t>Phí, lệ phí (nếu có)</w:t>
            </w:r>
          </w:p>
        </w:tc>
        <w:tc>
          <w:tcPr>
            <w:tcW w:w="1016" w:type="dxa"/>
            <w:vAlign w:val="center"/>
          </w:tcPr>
          <w:p w14:paraId="5BEF763F" w14:textId="77777777" w:rsidR="00C41893" w:rsidRPr="009864E7" w:rsidRDefault="00C41893" w:rsidP="00EC1634">
            <w:pPr>
              <w:spacing w:before="120" w:after="120"/>
              <w:jc w:val="center"/>
              <w:rPr>
                <w:b/>
                <w:bCs/>
              </w:rPr>
            </w:pPr>
            <w:r w:rsidRPr="009864E7">
              <w:rPr>
                <w:b/>
                <w:bCs/>
              </w:rPr>
              <w:t>Mức dịch vụ công trực tuyến</w:t>
            </w:r>
          </w:p>
        </w:tc>
        <w:tc>
          <w:tcPr>
            <w:tcW w:w="3000" w:type="dxa"/>
            <w:vAlign w:val="center"/>
          </w:tcPr>
          <w:p w14:paraId="0C983E75" w14:textId="77777777" w:rsidR="00C41893" w:rsidRPr="009864E7" w:rsidRDefault="00C41893" w:rsidP="00EC1634">
            <w:pPr>
              <w:spacing w:before="120" w:after="120"/>
              <w:jc w:val="center"/>
              <w:rPr>
                <w:b/>
                <w:bCs/>
              </w:rPr>
            </w:pPr>
            <w:r w:rsidRPr="009864E7">
              <w:rPr>
                <w:b/>
                <w:bCs/>
              </w:rPr>
              <w:t>Căn cứ pháp lý</w:t>
            </w:r>
          </w:p>
        </w:tc>
      </w:tr>
      <w:tr w:rsidR="009864E7" w:rsidRPr="009864E7" w14:paraId="29D7B4F3" w14:textId="77777777" w:rsidTr="00951ADC">
        <w:trPr>
          <w:trHeight w:val="332"/>
        </w:trPr>
        <w:tc>
          <w:tcPr>
            <w:tcW w:w="741" w:type="dxa"/>
            <w:vAlign w:val="center"/>
          </w:tcPr>
          <w:p w14:paraId="7FE7CD34" w14:textId="77777777" w:rsidR="00C41893" w:rsidRPr="009864E7" w:rsidRDefault="00C41893" w:rsidP="00EC1634">
            <w:pPr>
              <w:spacing w:before="120" w:after="120"/>
              <w:jc w:val="center"/>
              <w:rPr>
                <w:bCs/>
              </w:rPr>
            </w:pPr>
            <w:r w:rsidRPr="009864E7">
              <w:rPr>
                <w:bCs/>
              </w:rPr>
              <w:t>1</w:t>
            </w:r>
          </w:p>
        </w:tc>
        <w:tc>
          <w:tcPr>
            <w:tcW w:w="2312" w:type="dxa"/>
            <w:vAlign w:val="center"/>
          </w:tcPr>
          <w:p w14:paraId="7AB83208" w14:textId="0DF2E07F" w:rsidR="00C41893" w:rsidRPr="009864E7" w:rsidRDefault="00D778EE" w:rsidP="00D778EE">
            <w:pPr>
              <w:spacing w:before="120" w:after="120"/>
              <w:jc w:val="both"/>
              <w:rPr>
                <w:bCs/>
              </w:rPr>
            </w:pPr>
            <w:r w:rsidRPr="00D778EE">
              <w:rPr>
                <w:bCs/>
              </w:rPr>
              <w:t>Cấp Giấy</w:t>
            </w:r>
            <w:r>
              <w:rPr>
                <w:bCs/>
              </w:rPr>
              <w:t xml:space="preserve"> </w:t>
            </w:r>
            <w:r w:rsidRPr="00D778EE">
              <w:rPr>
                <w:bCs/>
              </w:rPr>
              <w:t>chứng nhận cơ</w:t>
            </w:r>
            <w:r>
              <w:rPr>
                <w:bCs/>
              </w:rPr>
              <w:t xml:space="preserve"> </w:t>
            </w:r>
            <w:r w:rsidRPr="00D778EE">
              <w:rPr>
                <w:bCs/>
              </w:rPr>
              <w:t>sở đủ điều kiện</w:t>
            </w:r>
            <w:r>
              <w:rPr>
                <w:bCs/>
              </w:rPr>
              <w:t xml:space="preserve"> </w:t>
            </w:r>
            <w:r w:rsidRPr="00D778EE">
              <w:rPr>
                <w:bCs/>
              </w:rPr>
              <w:t>an toàn thực</w:t>
            </w:r>
            <w:r>
              <w:rPr>
                <w:bCs/>
              </w:rPr>
              <w:t xml:space="preserve"> </w:t>
            </w:r>
            <w:r w:rsidRPr="00D778EE">
              <w:rPr>
                <w:bCs/>
              </w:rPr>
              <w:t>phẩm đối với</w:t>
            </w:r>
            <w:r>
              <w:rPr>
                <w:bCs/>
              </w:rPr>
              <w:t xml:space="preserve"> </w:t>
            </w:r>
            <w:r w:rsidRPr="00D778EE">
              <w:rPr>
                <w:bCs/>
              </w:rPr>
              <w:t>cơ sở sản xuất,</w:t>
            </w:r>
            <w:r>
              <w:rPr>
                <w:bCs/>
              </w:rPr>
              <w:t xml:space="preserve"> </w:t>
            </w:r>
            <w:r w:rsidRPr="00D778EE">
              <w:rPr>
                <w:bCs/>
              </w:rPr>
              <w:t>kinh doanh</w:t>
            </w:r>
            <w:r>
              <w:rPr>
                <w:bCs/>
              </w:rPr>
              <w:t xml:space="preserve"> </w:t>
            </w:r>
            <w:r w:rsidRPr="00D778EE">
              <w:rPr>
                <w:bCs/>
              </w:rPr>
              <w:t>thực phẩm</w:t>
            </w:r>
            <w:r>
              <w:rPr>
                <w:bCs/>
              </w:rPr>
              <w:t xml:space="preserve"> </w:t>
            </w:r>
            <w:r w:rsidRPr="00D778EE">
              <w:rPr>
                <w:bCs/>
              </w:rPr>
              <w:t>nông, lâm,</w:t>
            </w:r>
            <w:r>
              <w:rPr>
                <w:bCs/>
              </w:rPr>
              <w:t xml:space="preserve"> </w:t>
            </w:r>
            <w:r w:rsidRPr="00D778EE">
              <w:rPr>
                <w:bCs/>
              </w:rPr>
              <w:t>thủy sản</w:t>
            </w:r>
          </w:p>
        </w:tc>
        <w:tc>
          <w:tcPr>
            <w:tcW w:w="1650" w:type="dxa"/>
            <w:vAlign w:val="center"/>
          </w:tcPr>
          <w:p w14:paraId="4946181E" w14:textId="1129EE4C" w:rsidR="008469A4" w:rsidRDefault="00D778EE" w:rsidP="00EC1634">
            <w:pPr>
              <w:jc w:val="center"/>
              <w:rPr>
                <w:bCs/>
              </w:rPr>
            </w:pPr>
            <w:r>
              <w:rPr>
                <w:bCs/>
              </w:rPr>
              <w:t>2</w:t>
            </w:r>
            <w:r w:rsidR="004979D7" w:rsidRPr="004979D7">
              <w:rPr>
                <w:bCs/>
              </w:rPr>
              <w:t>.00</w:t>
            </w:r>
            <w:r>
              <w:rPr>
                <w:bCs/>
              </w:rPr>
              <w:t>1827</w:t>
            </w:r>
            <w:r w:rsidR="008469A4" w:rsidRPr="008469A4">
              <w:rPr>
                <w:bCs/>
              </w:rPr>
              <w:t>.</w:t>
            </w:r>
          </w:p>
          <w:p w14:paraId="07645DB6" w14:textId="0A7BC520" w:rsidR="00C41893" w:rsidRPr="009864E7" w:rsidRDefault="008469A4" w:rsidP="00EC1634">
            <w:pPr>
              <w:jc w:val="center"/>
              <w:rPr>
                <w:bCs/>
              </w:rPr>
            </w:pPr>
            <w:r w:rsidRPr="008469A4">
              <w:rPr>
                <w:bCs/>
              </w:rPr>
              <w:t>000.00.00.H53</w:t>
            </w:r>
          </w:p>
        </w:tc>
        <w:tc>
          <w:tcPr>
            <w:tcW w:w="1251" w:type="dxa"/>
            <w:vAlign w:val="center"/>
          </w:tcPr>
          <w:p w14:paraId="306BCBE3" w14:textId="2C614465" w:rsidR="00C41893" w:rsidRPr="009864E7" w:rsidRDefault="00D778EE" w:rsidP="00EC1634">
            <w:pPr>
              <w:spacing w:before="120" w:after="120"/>
              <w:jc w:val="center"/>
              <w:rPr>
                <w:bCs/>
              </w:rPr>
            </w:pPr>
            <w:r w:rsidRPr="00D778EE">
              <w:rPr>
                <w:bCs/>
              </w:rPr>
              <w:t>Quản lý chất lượng nông lâm sản và thủy sản</w:t>
            </w:r>
          </w:p>
        </w:tc>
        <w:tc>
          <w:tcPr>
            <w:tcW w:w="992" w:type="dxa"/>
            <w:vAlign w:val="center"/>
          </w:tcPr>
          <w:p w14:paraId="327982DB" w14:textId="23DCF701" w:rsidR="00C41893" w:rsidRPr="009864E7" w:rsidRDefault="00D778EE" w:rsidP="00B8486F">
            <w:pPr>
              <w:spacing w:before="120" w:after="120"/>
              <w:jc w:val="both"/>
              <w:rPr>
                <w:bCs/>
              </w:rPr>
            </w:pPr>
            <w:r>
              <w:rPr>
                <w:bCs/>
              </w:rPr>
              <w:t>15 ngày</w:t>
            </w:r>
          </w:p>
        </w:tc>
        <w:tc>
          <w:tcPr>
            <w:tcW w:w="2127" w:type="dxa"/>
            <w:vAlign w:val="center"/>
          </w:tcPr>
          <w:p w14:paraId="52277FC6" w14:textId="167EA016" w:rsidR="00E92BA2" w:rsidRDefault="00C41893" w:rsidP="00623D48">
            <w:pPr>
              <w:spacing w:before="120" w:after="120"/>
              <w:jc w:val="both"/>
              <w:rPr>
                <w:bCs/>
              </w:rPr>
            </w:pPr>
            <w:r w:rsidRPr="009864E7">
              <w:rPr>
                <w:bCs/>
              </w:rPr>
              <w:t xml:space="preserve">- Cơ quan thực hiện TTHC: </w:t>
            </w:r>
            <w:r w:rsidR="006A4385" w:rsidRPr="006A4385">
              <w:rPr>
                <w:bCs/>
              </w:rPr>
              <w:t>Chi cục Trồng trọt và Bảo vệ thực vật/Chi cục Chăn nuôi và Thú y</w:t>
            </w:r>
          </w:p>
          <w:p w14:paraId="1881A68D" w14:textId="6A20C067" w:rsidR="00C41893" w:rsidRPr="009864E7" w:rsidRDefault="00C41893" w:rsidP="00623D48">
            <w:pPr>
              <w:spacing w:before="120" w:after="120"/>
              <w:jc w:val="both"/>
            </w:pPr>
            <w:r w:rsidRPr="009864E7">
              <w:rPr>
                <w:bCs/>
              </w:rPr>
              <w:t xml:space="preserve">- Địa điểm tiếp nhận hồ sơ: </w:t>
            </w:r>
            <w:r w:rsidRPr="009864E7">
              <w:t>Trung tâm Phục vụ hành chính công tỉnh.</w:t>
            </w:r>
          </w:p>
        </w:tc>
        <w:tc>
          <w:tcPr>
            <w:tcW w:w="1840" w:type="dxa"/>
            <w:vAlign w:val="center"/>
          </w:tcPr>
          <w:p w14:paraId="40DF241F" w14:textId="028BFB8B" w:rsidR="00C41893" w:rsidRPr="009864E7" w:rsidRDefault="00951ADC" w:rsidP="00951ADC">
            <w:pPr>
              <w:spacing w:before="120" w:after="120"/>
              <w:jc w:val="both"/>
              <w:rPr>
                <w:bCs/>
              </w:rPr>
            </w:pPr>
            <w:r w:rsidRPr="00951ADC">
              <w:rPr>
                <w:bCs/>
              </w:rPr>
              <w:t>Thẩm định cấp giấy chứng nhận an toàn thực phẩm đối với cơ</w:t>
            </w:r>
            <w:r>
              <w:rPr>
                <w:bCs/>
              </w:rPr>
              <w:t xml:space="preserve"> </w:t>
            </w:r>
            <w:r w:rsidRPr="00951ADC">
              <w:rPr>
                <w:bCs/>
              </w:rPr>
              <w:t>sở sản xuất kinh doanh thực phẩm nông, lâm, thủy sản: 700.000 đồng/cơ sở</w:t>
            </w:r>
          </w:p>
        </w:tc>
        <w:tc>
          <w:tcPr>
            <w:tcW w:w="1016" w:type="dxa"/>
            <w:vAlign w:val="center"/>
          </w:tcPr>
          <w:p w14:paraId="4B799C3E" w14:textId="77777777" w:rsidR="00C41893" w:rsidRPr="009864E7" w:rsidRDefault="00C41893" w:rsidP="00EC1634">
            <w:pPr>
              <w:spacing w:before="120" w:after="120"/>
              <w:jc w:val="center"/>
              <w:rPr>
                <w:bCs/>
              </w:rPr>
            </w:pPr>
            <w:r w:rsidRPr="009864E7">
              <w:rPr>
                <w:bCs/>
              </w:rPr>
              <w:t>DVCTT một phần</w:t>
            </w:r>
          </w:p>
        </w:tc>
        <w:tc>
          <w:tcPr>
            <w:tcW w:w="3000" w:type="dxa"/>
            <w:vAlign w:val="center"/>
          </w:tcPr>
          <w:p w14:paraId="7D7AA089" w14:textId="60689E71" w:rsidR="00D778EE" w:rsidRPr="00D778EE" w:rsidRDefault="00D778EE" w:rsidP="00D778EE">
            <w:pPr>
              <w:spacing w:before="120" w:after="120"/>
              <w:jc w:val="both"/>
              <w:rPr>
                <w:bCs/>
              </w:rPr>
            </w:pPr>
            <w:r w:rsidRPr="00D778EE">
              <w:rPr>
                <w:bCs/>
              </w:rPr>
              <w:t>- Luật An toàn thực phẩm số 55/2010/QH12 ngày 17 tháng 6 năm 2010 của</w:t>
            </w:r>
            <w:r>
              <w:rPr>
                <w:bCs/>
              </w:rPr>
              <w:t xml:space="preserve"> </w:t>
            </w:r>
            <w:r w:rsidRPr="00D778EE">
              <w:rPr>
                <w:bCs/>
              </w:rPr>
              <w:t>Quốc hội.</w:t>
            </w:r>
          </w:p>
          <w:p w14:paraId="1AAEA788" w14:textId="0AC769FC" w:rsidR="00D778EE" w:rsidRPr="00D778EE" w:rsidRDefault="00D778EE" w:rsidP="00D778EE">
            <w:pPr>
              <w:spacing w:before="120" w:after="120"/>
              <w:jc w:val="both"/>
              <w:rPr>
                <w:bCs/>
              </w:rPr>
            </w:pPr>
            <w:r w:rsidRPr="00D778EE">
              <w:rPr>
                <w:bCs/>
              </w:rPr>
              <w:t>- Thông tư số 38/2018/TT-BNNPTNT ngày 25/12/2018 của Bộ Nông nghiệp</w:t>
            </w:r>
            <w:r>
              <w:rPr>
                <w:bCs/>
              </w:rPr>
              <w:t xml:space="preserve"> </w:t>
            </w:r>
            <w:r w:rsidRPr="00D778EE">
              <w:rPr>
                <w:bCs/>
              </w:rPr>
              <w:t>và Phát triển nông thôn quy định việc thẩm định, chứng nhận cơ sở sản xuất, kinh</w:t>
            </w:r>
            <w:r>
              <w:rPr>
                <w:bCs/>
              </w:rPr>
              <w:t xml:space="preserve"> </w:t>
            </w:r>
            <w:r w:rsidRPr="00D778EE">
              <w:rPr>
                <w:bCs/>
              </w:rPr>
              <w:t>doanh thực phẩm nông, lâm, thủy sản đủ điều kiện an toàn thực phẩm thuộc phạm</w:t>
            </w:r>
            <w:r>
              <w:rPr>
                <w:bCs/>
              </w:rPr>
              <w:t xml:space="preserve"> </w:t>
            </w:r>
            <w:r w:rsidRPr="00D778EE">
              <w:rPr>
                <w:bCs/>
              </w:rPr>
              <w:t xml:space="preserve">vi quản lý của </w:t>
            </w:r>
            <w:r w:rsidRPr="00D778EE">
              <w:rPr>
                <w:bCs/>
              </w:rPr>
              <w:lastRenderedPageBreak/>
              <w:t>Bộ Nông nghiệp và Phát triển nông thôn</w:t>
            </w:r>
          </w:p>
          <w:p w14:paraId="3ED37563" w14:textId="77777777" w:rsidR="00C41893" w:rsidRDefault="00D778EE" w:rsidP="00D778EE">
            <w:pPr>
              <w:spacing w:before="120" w:after="120"/>
              <w:jc w:val="both"/>
              <w:rPr>
                <w:bCs/>
              </w:rPr>
            </w:pPr>
            <w:r w:rsidRPr="00D778EE">
              <w:rPr>
                <w:bCs/>
              </w:rPr>
              <w:t>- Thông tư số 44/2018/TT-BTC ngày 07/5/2018 của Bộ Tài chính, Sửa đổi,</w:t>
            </w:r>
            <w:r>
              <w:rPr>
                <w:bCs/>
              </w:rPr>
              <w:t xml:space="preserve"> </w:t>
            </w:r>
            <w:r w:rsidRPr="00D778EE">
              <w:rPr>
                <w:bCs/>
              </w:rPr>
              <w:t>bổ sung một số điều của Thông tư số 285/2016/TT-BTC ngày 14/11/2016 Quy</w:t>
            </w:r>
            <w:r>
              <w:rPr>
                <w:bCs/>
              </w:rPr>
              <w:t xml:space="preserve"> </w:t>
            </w:r>
            <w:r w:rsidRPr="00D778EE">
              <w:rPr>
                <w:bCs/>
              </w:rPr>
              <w:t>định mức thu, chế độ thu, nộp, quản lý phí, lệ phí trong công tác thú y; Thông tư</w:t>
            </w:r>
            <w:r>
              <w:rPr>
                <w:bCs/>
              </w:rPr>
              <w:t xml:space="preserve"> </w:t>
            </w:r>
            <w:r w:rsidRPr="00D778EE">
              <w:rPr>
                <w:bCs/>
              </w:rPr>
              <w:t>số 286/2016/TT-BTC ngày 14/11/2016 của Bộ trưởng Bộ Tài chính Quy định</w:t>
            </w:r>
            <w:r>
              <w:rPr>
                <w:bCs/>
              </w:rPr>
              <w:t xml:space="preserve"> </w:t>
            </w:r>
            <w:r w:rsidRPr="00D778EE">
              <w:rPr>
                <w:bCs/>
              </w:rPr>
              <w:t>mức thu, chế độ thu, nộp, quản lý và sử dụng phí thẩm định quản lý chất lượng,</w:t>
            </w:r>
            <w:r>
              <w:rPr>
                <w:bCs/>
              </w:rPr>
              <w:t xml:space="preserve"> </w:t>
            </w:r>
            <w:r w:rsidRPr="00D778EE">
              <w:rPr>
                <w:bCs/>
              </w:rPr>
              <w:t>an toàn thực phẩm trong lĩnh vực nông nghiệp.</w:t>
            </w:r>
          </w:p>
          <w:p w14:paraId="136BCE58" w14:textId="057B4F9F" w:rsidR="00D778EE" w:rsidRPr="00D778EE" w:rsidRDefault="00D778EE" w:rsidP="00D778EE">
            <w:pPr>
              <w:spacing w:before="120" w:after="120"/>
              <w:jc w:val="both"/>
              <w:rPr>
                <w:bCs/>
                <w:i/>
                <w:iCs/>
              </w:rPr>
            </w:pPr>
            <w:r w:rsidRPr="00D778EE">
              <w:rPr>
                <w:bCs/>
                <w:i/>
                <w:iCs/>
              </w:rPr>
              <w:t xml:space="preserve">- Thông tư số 17/2024/TT-BNNPTNT ngày 28/11/2024 của Bộ Nông nghiệp và Phát triển nông thôn về sửa đổi, bổ sung một số Thông tư quy định thẩm định, chứng nhận cơ sở sản xuất, kinh doanh thực phẩm nông lâm thủy sản đủ điều kiện an toàn thực </w:t>
            </w:r>
            <w:r w:rsidRPr="00D778EE">
              <w:rPr>
                <w:bCs/>
                <w:i/>
                <w:iCs/>
              </w:rPr>
              <w:lastRenderedPageBreak/>
              <w:t>phẩm thuộc phạm vi quản lý của Bộ Nông nghiệp và Phát triển nông thôn.</w:t>
            </w:r>
          </w:p>
        </w:tc>
      </w:tr>
    </w:tbl>
    <w:p w14:paraId="679CBACF" w14:textId="4BCC31E1" w:rsidR="002A1BC8" w:rsidRDefault="00033707" w:rsidP="00D25B1C">
      <w:pPr>
        <w:spacing w:before="120" w:after="120"/>
        <w:jc w:val="both"/>
        <w:rPr>
          <w:sz w:val="28"/>
          <w:szCs w:val="28"/>
        </w:rPr>
      </w:pPr>
      <w:r w:rsidRPr="009864E7">
        <w:rPr>
          <w:b/>
          <w:bCs/>
          <w:sz w:val="28"/>
          <w:szCs w:val="28"/>
        </w:rPr>
        <w:lastRenderedPageBreak/>
        <w:t>2. Thủ tục hành chính cấp huyện</w:t>
      </w:r>
      <w:r w:rsidR="00FC6F8F" w:rsidRPr="009864E7">
        <w:rPr>
          <w:b/>
          <w:bCs/>
          <w:sz w:val="28"/>
          <w:szCs w:val="28"/>
        </w:rPr>
        <w:t xml:space="preserve">: </w:t>
      </w:r>
      <w:r w:rsidR="00283504" w:rsidRPr="00283504">
        <w:rPr>
          <w:sz w:val="28"/>
          <w:szCs w:val="28"/>
        </w:rPr>
        <w:t>01 thủ tục</w:t>
      </w:r>
    </w:p>
    <w:tbl>
      <w:tblPr>
        <w:tblW w:w="1492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2312"/>
        <w:gridCol w:w="1650"/>
        <w:gridCol w:w="1251"/>
        <w:gridCol w:w="992"/>
        <w:gridCol w:w="2127"/>
        <w:gridCol w:w="1840"/>
        <w:gridCol w:w="1016"/>
        <w:gridCol w:w="3000"/>
      </w:tblGrid>
      <w:tr w:rsidR="00283504" w:rsidRPr="009864E7" w14:paraId="60B2E1A6" w14:textId="77777777" w:rsidTr="00215CE1">
        <w:trPr>
          <w:trHeight w:val="634"/>
          <w:tblHeader/>
        </w:trPr>
        <w:tc>
          <w:tcPr>
            <w:tcW w:w="741" w:type="dxa"/>
            <w:vAlign w:val="center"/>
          </w:tcPr>
          <w:p w14:paraId="5F425245" w14:textId="77777777" w:rsidR="00283504" w:rsidRPr="009864E7" w:rsidRDefault="00283504" w:rsidP="00215CE1">
            <w:pPr>
              <w:spacing w:before="120" w:after="120"/>
              <w:jc w:val="center"/>
              <w:rPr>
                <w:b/>
                <w:bCs/>
              </w:rPr>
            </w:pPr>
            <w:r w:rsidRPr="009864E7">
              <w:rPr>
                <w:b/>
                <w:bCs/>
              </w:rPr>
              <w:t>STT</w:t>
            </w:r>
          </w:p>
        </w:tc>
        <w:tc>
          <w:tcPr>
            <w:tcW w:w="2312" w:type="dxa"/>
            <w:vAlign w:val="center"/>
          </w:tcPr>
          <w:p w14:paraId="0E5AFBF5" w14:textId="77777777" w:rsidR="00283504" w:rsidRPr="009864E7" w:rsidRDefault="00283504" w:rsidP="00215CE1">
            <w:pPr>
              <w:spacing w:before="120" w:after="120"/>
              <w:jc w:val="center"/>
              <w:rPr>
                <w:b/>
                <w:bCs/>
              </w:rPr>
            </w:pPr>
            <w:r w:rsidRPr="009864E7">
              <w:rPr>
                <w:b/>
                <w:bCs/>
              </w:rPr>
              <w:t>Tên thủ tục hành chính</w:t>
            </w:r>
          </w:p>
        </w:tc>
        <w:tc>
          <w:tcPr>
            <w:tcW w:w="1650" w:type="dxa"/>
            <w:vAlign w:val="center"/>
          </w:tcPr>
          <w:p w14:paraId="5380A624" w14:textId="77777777" w:rsidR="00283504" w:rsidRPr="009864E7" w:rsidRDefault="00283504" w:rsidP="00215CE1">
            <w:pPr>
              <w:spacing w:before="120" w:after="120"/>
              <w:jc w:val="center"/>
              <w:rPr>
                <w:b/>
                <w:bCs/>
              </w:rPr>
            </w:pPr>
            <w:r w:rsidRPr="009864E7">
              <w:rPr>
                <w:b/>
                <w:bCs/>
              </w:rPr>
              <w:t>Mã TTHC</w:t>
            </w:r>
          </w:p>
        </w:tc>
        <w:tc>
          <w:tcPr>
            <w:tcW w:w="1251" w:type="dxa"/>
            <w:vAlign w:val="center"/>
          </w:tcPr>
          <w:p w14:paraId="09729F81" w14:textId="77777777" w:rsidR="00283504" w:rsidRPr="009864E7" w:rsidRDefault="00283504" w:rsidP="00215CE1">
            <w:pPr>
              <w:spacing w:before="120" w:after="120"/>
              <w:jc w:val="center"/>
              <w:rPr>
                <w:b/>
                <w:bCs/>
              </w:rPr>
            </w:pPr>
            <w:r w:rsidRPr="009864E7">
              <w:rPr>
                <w:b/>
                <w:bCs/>
              </w:rPr>
              <w:t>Lĩnh vực</w:t>
            </w:r>
          </w:p>
        </w:tc>
        <w:tc>
          <w:tcPr>
            <w:tcW w:w="992" w:type="dxa"/>
            <w:vAlign w:val="center"/>
          </w:tcPr>
          <w:p w14:paraId="0D5DC4F9" w14:textId="77777777" w:rsidR="00283504" w:rsidRPr="009864E7" w:rsidRDefault="00283504" w:rsidP="00215CE1">
            <w:pPr>
              <w:spacing w:before="120" w:after="120"/>
              <w:jc w:val="center"/>
              <w:rPr>
                <w:b/>
                <w:bCs/>
              </w:rPr>
            </w:pPr>
            <w:r w:rsidRPr="009864E7">
              <w:rPr>
                <w:b/>
                <w:bCs/>
              </w:rPr>
              <w:t>Thời hạn giải quyết</w:t>
            </w:r>
          </w:p>
        </w:tc>
        <w:tc>
          <w:tcPr>
            <w:tcW w:w="2127" w:type="dxa"/>
            <w:vAlign w:val="center"/>
          </w:tcPr>
          <w:p w14:paraId="615A4545" w14:textId="77777777" w:rsidR="00283504" w:rsidRPr="009864E7" w:rsidRDefault="00283504" w:rsidP="00215CE1">
            <w:pPr>
              <w:spacing w:before="120" w:after="120"/>
              <w:jc w:val="center"/>
              <w:rPr>
                <w:b/>
                <w:bCs/>
              </w:rPr>
            </w:pPr>
            <w:r w:rsidRPr="009864E7">
              <w:rPr>
                <w:b/>
                <w:bCs/>
              </w:rPr>
              <w:t>Địa điểm thực hiện</w:t>
            </w:r>
          </w:p>
        </w:tc>
        <w:tc>
          <w:tcPr>
            <w:tcW w:w="1840" w:type="dxa"/>
            <w:vAlign w:val="center"/>
          </w:tcPr>
          <w:p w14:paraId="5F204679" w14:textId="77777777" w:rsidR="00283504" w:rsidRPr="009864E7" w:rsidRDefault="00283504" w:rsidP="00215CE1">
            <w:pPr>
              <w:spacing w:before="120" w:after="120"/>
              <w:jc w:val="center"/>
              <w:rPr>
                <w:b/>
                <w:bCs/>
              </w:rPr>
            </w:pPr>
            <w:r w:rsidRPr="009864E7">
              <w:rPr>
                <w:b/>
                <w:bCs/>
              </w:rPr>
              <w:t>Phí, lệ phí (nếu có)</w:t>
            </w:r>
          </w:p>
        </w:tc>
        <w:tc>
          <w:tcPr>
            <w:tcW w:w="1016" w:type="dxa"/>
            <w:vAlign w:val="center"/>
          </w:tcPr>
          <w:p w14:paraId="743C8B10" w14:textId="77777777" w:rsidR="00283504" w:rsidRPr="009864E7" w:rsidRDefault="00283504" w:rsidP="00215CE1">
            <w:pPr>
              <w:spacing w:before="120" w:after="120"/>
              <w:jc w:val="center"/>
              <w:rPr>
                <w:b/>
                <w:bCs/>
              </w:rPr>
            </w:pPr>
            <w:r w:rsidRPr="009864E7">
              <w:rPr>
                <w:b/>
                <w:bCs/>
              </w:rPr>
              <w:t>Mức dịch vụ công trực tuyến</w:t>
            </w:r>
          </w:p>
        </w:tc>
        <w:tc>
          <w:tcPr>
            <w:tcW w:w="3000" w:type="dxa"/>
            <w:vAlign w:val="center"/>
          </w:tcPr>
          <w:p w14:paraId="51AFCF5C" w14:textId="77777777" w:rsidR="00283504" w:rsidRPr="009864E7" w:rsidRDefault="00283504" w:rsidP="00215CE1">
            <w:pPr>
              <w:spacing w:before="120" w:after="120"/>
              <w:jc w:val="center"/>
              <w:rPr>
                <w:b/>
                <w:bCs/>
              </w:rPr>
            </w:pPr>
            <w:r w:rsidRPr="009864E7">
              <w:rPr>
                <w:b/>
                <w:bCs/>
              </w:rPr>
              <w:t>Căn cứ pháp lý</w:t>
            </w:r>
          </w:p>
        </w:tc>
      </w:tr>
      <w:tr w:rsidR="00283504" w:rsidRPr="009864E7" w14:paraId="6A67F5AD" w14:textId="77777777" w:rsidTr="00215CE1">
        <w:trPr>
          <w:trHeight w:val="332"/>
        </w:trPr>
        <w:tc>
          <w:tcPr>
            <w:tcW w:w="741" w:type="dxa"/>
            <w:vAlign w:val="center"/>
          </w:tcPr>
          <w:p w14:paraId="4987865B" w14:textId="77777777" w:rsidR="00283504" w:rsidRPr="009864E7" w:rsidRDefault="00283504" w:rsidP="00215CE1">
            <w:pPr>
              <w:spacing w:before="120" w:after="120"/>
              <w:jc w:val="center"/>
              <w:rPr>
                <w:bCs/>
              </w:rPr>
            </w:pPr>
            <w:r w:rsidRPr="009864E7">
              <w:rPr>
                <w:bCs/>
              </w:rPr>
              <w:t>1</w:t>
            </w:r>
          </w:p>
        </w:tc>
        <w:tc>
          <w:tcPr>
            <w:tcW w:w="2312" w:type="dxa"/>
            <w:vAlign w:val="center"/>
          </w:tcPr>
          <w:p w14:paraId="6F3A1DDC" w14:textId="03F3F281" w:rsidR="00283504" w:rsidRPr="009864E7" w:rsidRDefault="00283504" w:rsidP="00215CE1">
            <w:pPr>
              <w:spacing w:before="120" w:after="120"/>
              <w:jc w:val="both"/>
              <w:rPr>
                <w:bCs/>
              </w:rPr>
            </w:pPr>
            <w:r w:rsidRPr="00D778EE">
              <w:rPr>
                <w:bCs/>
              </w:rPr>
              <w:t>Cấp Giấy</w:t>
            </w:r>
            <w:r>
              <w:rPr>
                <w:bCs/>
              </w:rPr>
              <w:t xml:space="preserve"> </w:t>
            </w:r>
            <w:r w:rsidRPr="00D778EE">
              <w:rPr>
                <w:bCs/>
              </w:rPr>
              <w:t>chứng nhận cơ</w:t>
            </w:r>
            <w:r>
              <w:rPr>
                <w:bCs/>
              </w:rPr>
              <w:t xml:space="preserve"> </w:t>
            </w:r>
            <w:r w:rsidRPr="00D778EE">
              <w:rPr>
                <w:bCs/>
              </w:rPr>
              <w:t>sở đủ điều kiện</w:t>
            </w:r>
            <w:r>
              <w:rPr>
                <w:bCs/>
              </w:rPr>
              <w:t xml:space="preserve"> </w:t>
            </w:r>
            <w:r w:rsidRPr="00D778EE">
              <w:rPr>
                <w:bCs/>
              </w:rPr>
              <w:t>an toàn thực</w:t>
            </w:r>
            <w:r>
              <w:rPr>
                <w:bCs/>
              </w:rPr>
              <w:t xml:space="preserve"> </w:t>
            </w:r>
            <w:r w:rsidRPr="00D778EE">
              <w:rPr>
                <w:bCs/>
              </w:rPr>
              <w:t>phẩm đối với</w:t>
            </w:r>
            <w:r>
              <w:rPr>
                <w:bCs/>
              </w:rPr>
              <w:t xml:space="preserve"> </w:t>
            </w:r>
            <w:r w:rsidRPr="00D778EE">
              <w:rPr>
                <w:bCs/>
              </w:rPr>
              <w:t>cơ sở sản xuất,</w:t>
            </w:r>
            <w:r>
              <w:rPr>
                <w:bCs/>
              </w:rPr>
              <w:t xml:space="preserve"> </w:t>
            </w:r>
            <w:r w:rsidRPr="00D778EE">
              <w:rPr>
                <w:bCs/>
              </w:rPr>
              <w:t>kinh doanh</w:t>
            </w:r>
            <w:r>
              <w:rPr>
                <w:bCs/>
              </w:rPr>
              <w:t xml:space="preserve"> </w:t>
            </w:r>
            <w:r w:rsidRPr="00D778EE">
              <w:rPr>
                <w:bCs/>
              </w:rPr>
              <w:t>thực phẩm</w:t>
            </w:r>
            <w:r>
              <w:rPr>
                <w:bCs/>
              </w:rPr>
              <w:t xml:space="preserve"> </w:t>
            </w:r>
            <w:r w:rsidRPr="00D778EE">
              <w:rPr>
                <w:bCs/>
              </w:rPr>
              <w:t>nông, lâm,</w:t>
            </w:r>
            <w:r>
              <w:rPr>
                <w:bCs/>
              </w:rPr>
              <w:t xml:space="preserve"> </w:t>
            </w:r>
            <w:r w:rsidRPr="00D778EE">
              <w:rPr>
                <w:bCs/>
              </w:rPr>
              <w:t>thủy sản</w:t>
            </w:r>
            <w:r>
              <w:rPr>
                <w:rStyle w:val="FootnoteReference"/>
                <w:bCs/>
              </w:rPr>
              <w:footnoteReference w:id="1"/>
            </w:r>
          </w:p>
        </w:tc>
        <w:tc>
          <w:tcPr>
            <w:tcW w:w="1650" w:type="dxa"/>
            <w:vAlign w:val="center"/>
          </w:tcPr>
          <w:p w14:paraId="239861BB" w14:textId="77777777" w:rsidR="00283504" w:rsidRDefault="00283504" w:rsidP="00215CE1">
            <w:pPr>
              <w:jc w:val="center"/>
              <w:rPr>
                <w:bCs/>
              </w:rPr>
            </w:pPr>
            <w:r>
              <w:rPr>
                <w:bCs/>
              </w:rPr>
              <w:t>2</w:t>
            </w:r>
            <w:r w:rsidRPr="004979D7">
              <w:rPr>
                <w:bCs/>
              </w:rPr>
              <w:t>.00</w:t>
            </w:r>
            <w:r>
              <w:rPr>
                <w:bCs/>
              </w:rPr>
              <w:t>1827</w:t>
            </w:r>
            <w:r w:rsidRPr="008469A4">
              <w:rPr>
                <w:bCs/>
              </w:rPr>
              <w:t>.</w:t>
            </w:r>
          </w:p>
          <w:p w14:paraId="27EA107C" w14:textId="77777777" w:rsidR="00283504" w:rsidRPr="009864E7" w:rsidRDefault="00283504" w:rsidP="00215CE1">
            <w:pPr>
              <w:jc w:val="center"/>
              <w:rPr>
                <w:bCs/>
              </w:rPr>
            </w:pPr>
            <w:r w:rsidRPr="008469A4">
              <w:rPr>
                <w:bCs/>
              </w:rPr>
              <w:t>000.00.00.H53</w:t>
            </w:r>
          </w:p>
        </w:tc>
        <w:tc>
          <w:tcPr>
            <w:tcW w:w="1251" w:type="dxa"/>
            <w:vAlign w:val="center"/>
          </w:tcPr>
          <w:p w14:paraId="59873ECF" w14:textId="77777777" w:rsidR="00283504" w:rsidRPr="009864E7" w:rsidRDefault="00283504" w:rsidP="00215CE1">
            <w:pPr>
              <w:spacing w:before="120" w:after="120"/>
              <w:jc w:val="center"/>
              <w:rPr>
                <w:bCs/>
              </w:rPr>
            </w:pPr>
            <w:r w:rsidRPr="00D778EE">
              <w:rPr>
                <w:bCs/>
              </w:rPr>
              <w:t>Quản lý chất lượng nông lâm sản và thủy sản</w:t>
            </w:r>
          </w:p>
        </w:tc>
        <w:tc>
          <w:tcPr>
            <w:tcW w:w="992" w:type="dxa"/>
            <w:vAlign w:val="center"/>
          </w:tcPr>
          <w:p w14:paraId="34817C44" w14:textId="77777777" w:rsidR="00283504" w:rsidRPr="009864E7" w:rsidRDefault="00283504" w:rsidP="00215CE1">
            <w:pPr>
              <w:spacing w:before="120" w:after="120"/>
              <w:jc w:val="both"/>
              <w:rPr>
                <w:bCs/>
              </w:rPr>
            </w:pPr>
            <w:r>
              <w:rPr>
                <w:bCs/>
              </w:rPr>
              <w:t>15 ngày</w:t>
            </w:r>
          </w:p>
        </w:tc>
        <w:tc>
          <w:tcPr>
            <w:tcW w:w="2127" w:type="dxa"/>
            <w:vAlign w:val="center"/>
          </w:tcPr>
          <w:p w14:paraId="66891A36" w14:textId="029C094D" w:rsidR="00283504" w:rsidRDefault="00283504" w:rsidP="00215CE1">
            <w:pPr>
              <w:spacing w:before="120" w:after="120"/>
              <w:jc w:val="both"/>
              <w:rPr>
                <w:bCs/>
              </w:rPr>
            </w:pPr>
            <w:r w:rsidRPr="009864E7">
              <w:rPr>
                <w:bCs/>
              </w:rPr>
              <w:t xml:space="preserve">- Cơ quan thực hiện TTHC: </w:t>
            </w:r>
            <w:r>
              <w:rPr>
                <w:bCs/>
              </w:rPr>
              <w:t>UBND cấp huyện</w:t>
            </w:r>
          </w:p>
          <w:p w14:paraId="34BF7DD5" w14:textId="5A81074F" w:rsidR="00283504" w:rsidRPr="009864E7" w:rsidRDefault="00283504" w:rsidP="00215CE1">
            <w:pPr>
              <w:spacing w:before="120" w:after="120"/>
              <w:jc w:val="both"/>
            </w:pPr>
            <w:r w:rsidRPr="009864E7">
              <w:rPr>
                <w:bCs/>
              </w:rPr>
              <w:t xml:space="preserve">- Địa điểm tiếp nhận hồ sơ: </w:t>
            </w:r>
            <w:r w:rsidR="00F52798">
              <w:t>Bộ phận Một cửa cấp huyện</w:t>
            </w:r>
            <w:r w:rsidRPr="009864E7">
              <w:t>.</w:t>
            </w:r>
          </w:p>
        </w:tc>
        <w:tc>
          <w:tcPr>
            <w:tcW w:w="1840" w:type="dxa"/>
            <w:vAlign w:val="center"/>
          </w:tcPr>
          <w:p w14:paraId="314B23A7" w14:textId="77777777" w:rsidR="00283504" w:rsidRPr="009864E7" w:rsidRDefault="00283504" w:rsidP="00215CE1">
            <w:pPr>
              <w:spacing w:before="120" w:after="120"/>
              <w:jc w:val="both"/>
              <w:rPr>
                <w:bCs/>
              </w:rPr>
            </w:pPr>
            <w:r w:rsidRPr="00951ADC">
              <w:rPr>
                <w:bCs/>
              </w:rPr>
              <w:t>Thẩm định cấp giấy chứng nhận an toàn thực phẩm đối với cơ</w:t>
            </w:r>
            <w:r>
              <w:rPr>
                <w:bCs/>
              </w:rPr>
              <w:t xml:space="preserve"> </w:t>
            </w:r>
            <w:r w:rsidRPr="00951ADC">
              <w:rPr>
                <w:bCs/>
              </w:rPr>
              <w:t>sở sản xuất kinh doanh thực phẩm nông, lâm, thủy sản: 700.000 đồng/cơ sở</w:t>
            </w:r>
          </w:p>
        </w:tc>
        <w:tc>
          <w:tcPr>
            <w:tcW w:w="1016" w:type="dxa"/>
            <w:vAlign w:val="center"/>
          </w:tcPr>
          <w:p w14:paraId="2AA39E41" w14:textId="77777777" w:rsidR="00283504" w:rsidRPr="009864E7" w:rsidRDefault="00283504" w:rsidP="00215CE1">
            <w:pPr>
              <w:spacing w:before="120" w:after="120"/>
              <w:jc w:val="center"/>
              <w:rPr>
                <w:bCs/>
              </w:rPr>
            </w:pPr>
            <w:r w:rsidRPr="009864E7">
              <w:rPr>
                <w:bCs/>
              </w:rPr>
              <w:t>DVCTT một phần</w:t>
            </w:r>
          </w:p>
        </w:tc>
        <w:tc>
          <w:tcPr>
            <w:tcW w:w="3000" w:type="dxa"/>
            <w:vAlign w:val="center"/>
          </w:tcPr>
          <w:p w14:paraId="61FADC42" w14:textId="77777777" w:rsidR="00283504" w:rsidRPr="00D778EE" w:rsidRDefault="00283504" w:rsidP="00215CE1">
            <w:pPr>
              <w:spacing w:before="120" w:after="120"/>
              <w:jc w:val="both"/>
              <w:rPr>
                <w:bCs/>
              </w:rPr>
            </w:pPr>
            <w:r w:rsidRPr="00D778EE">
              <w:rPr>
                <w:bCs/>
              </w:rPr>
              <w:t>- Luật An toàn thực phẩm số 55/2010/QH12 ngày 17 tháng 6 năm 2010 của</w:t>
            </w:r>
            <w:r>
              <w:rPr>
                <w:bCs/>
              </w:rPr>
              <w:t xml:space="preserve"> </w:t>
            </w:r>
            <w:r w:rsidRPr="00D778EE">
              <w:rPr>
                <w:bCs/>
              </w:rPr>
              <w:t>Quốc hội.</w:t>
            </w:r>
          </w:p>
          <w:p w14:paraId="6FE0B61A" w14:textId="77777777" w:rsidR="00283504" w:rsidRPr="00D778EE" w:rsidRDefault="00283504" w:rsidP="00215CE1">
            <w:pPr>
              <w:spacing w:before="120" w:after="120"/>
              <w:jc w:val="both"/>
              <w:rPr>
                <w:bCs/>
              </w:rPr>
            </w:pPr>
            <w:r w:rsidRPr="00D778EE">
              <w:rPr>
                <w:bCs/>
              </w:rPr>
              <w:t>- Thông tư số 38/2018/TT-BNNPTNT ngày 25/12/2018 của Bộ Nông nghiệp</w:t>
            </w:r>
            <w:r>
              <w:rPr>
                <w:bCs/>
              </w:rPr>
              <w:t xml:space="preserve"> </w:t>
            </w:r>
            <w:r w:rsidRPr="00D778EE">
              <w:rPr>
                <w:bCs/>
              </w:rPr>
              <w:t>và Phát triển nông thôn quy định việc thẩm định, chứng nhận cơ sở sản xuất, kinh</w:t>
            </w:r>
            <w:r>
              <w:rPr>
                <w:bCs/>
              </w:rPr>
              <w:t xml:space="preserve"> </w:t>
            </w:r>
            <w:r w:rsidRPr="00D778EE">
              <w:rPr>
                <w:bCs/>
              </w:rPr>
              <w:t>doanh thực phẩm nông, lâm, thủy sản đủ điều kiện an toàn thực phẩm thuộc phạm</w:t>
            </w:r>
            <w:r>
              <w:rPr>
                <w:bCs/>
              </w:rPr>
              <w:t xml:space="preserve"> </w:t>
            </w:r>
            <w:r w:rsidRPr="00D778EE">
              <w:rPr>
                <w:bCs/>
              </w:rPr>
              <w:t xml:space="preserve">vi quản lý của </w:t>
            </w:r>
            <w:r w:rsidRPr="00D778EE">
              <w:rPr>
                <w:bCs/>
              </w:rPr>
              <w:lastRenderedPageBreak/>
              <w:t>Bộ Nông nghiệp và Phát triển nông thôn</w:t>
            </w:r>
          </w:p>
          <w:p w14:paraId="1AB6F364" w14:textId="77777777" w:rsidR="00283504" w:rsidRDefault="00283504" w:rsidP="00215CE1">
            <w:pPr>
              <w:spacing w:before="120" w:after="120"/>
              <w:jc w:val="both"/>
              <w:rPr>
                <w:bCs/>
              </w:rPr>
            </w:pPr>
            <w:r w:rsidRPr="00D778EE">
              <w:rPr>
                <w:bCs/>
              </w:rPr>
              <w:t>- Thông tư số 44/2018/TT-BTC ngày 07/5/2018 của Bộ Tài chính, Sửa đổi,</w:t>
            </w:r>
            <w:r>
              <w:rPr>
                <w:bCs/>
              </w:rPr>
              <w:t xml:space="preserve"> </w:t>
            </w:r>
            <w:r w:rsidRPr="00D778EE">
              <w:rPr>
                <w:bCs/>
              </w:rPr>
              <w:t>bổ sung một số điều của Thông tư số 285/2016/TT-BTC ngày 14/11/2016 Quy</w:t>
            </w:r>
            <w:r>
              <w:rPr>
                <w:bCs/>
              </w:rPr>
              <w:t xml:space="preserve"> </w:t>
            </w:r>
            <w:r w:rsidRPr="00D778EE">
              <w:rPr>
                <w:bCs/>
              </w:rPr>
              <w:t>định mức thu, chế độ thu, nộp, quản lý phí, lệ phí trong công tác thú y; Thông tư</w:t>
            </w:r>
            <w:r>
              <w:rPr>
                <w:bCs/>
              </w:rPr>
              <w:t xml:space="preserve"> </w:t>
            </w:r>
            <w:r w:rsidRPr="00D778EE">
              <w:rPr>
                <w:bCs/>
              </w:rPr>
              <w:t>số 286/2016/TT-BTC ngày 14/11/2016 của Bộ trưởng Bộ Tài chính Quy định</w:t>
            </w:r>
            <w:r>
              <w:rPr>
                <w:bCs/>
              </w:rPr>
              <w:t xml:space="preserve"> </w:t>
            </w:r>
            <w:r w:rsidRPr="00D778EE">
              <w:rPr>
                <w:bCs/>
              </w:rPr>
              <w:t>mức thu, chế độ thu, nộp, quản lý và sử dụng phí thẩm định quản lý chất lượng,</w:t>
            </w:r>
            <w:r>
              <w:rPr>
                <w:bCs/>
              </w:rPr>
              <w:t xml:space="preserve"> </w:t>
            </w:r>
            <w:r w:rsidRPr="00D778EE">
              <w:rPr>
                <w:bCs/>
              </w:rPr>
              <w:t>an toàn thực phẩm trong lĩnh vực nông nghiệp.</w:t>
            </w:r>
          </w:p>
          <w:p w14:paraId="77A40530" w14:textId="77777777" w:rsidR="00283504" w:rsidRPr="00D778EE" w:rsidRDefault="00283504" w:rsidP="00215CE1">
            <w:pPr>
              <w:spacing w:before="120" w:after="120"/>
              <w:jc w:val="both"/>
              <w:rPr>
                <w:bCs/>
                <w:i/>
                <w:iCs/>
              </w:rPr>
            </w:pPr>
            <w:r w:rsidRPr="00D778EE">
              <w:rPr>
                <w:bCs/>
                <w:i/>
                <w:iCs/>
              </w:rPr>
              <w:t xml:space="preserve">- Thông tư số 17/2024/TT-BNNPTNT ngày 28/11/2024 của Bộ Nông nghiệp và Phát triển nông thôn về sửa đổi, bổ sung một số Thông tư quy định thẩm định, chứng nhận cơ sở sản xuất, kinh doanh thực phẩm nông lâm thủy sản đủ điều kiện an toàn thực </w:t>
            </w:r>
            <w:r w:rsidRPr="00D778EE">
              <w:rPr>
                <w:bCs/>
                <w:i/>
                <w:iCs/>
              </w:rPr>
              <w:lastRenderedPageBreak/>
              <w:t>phẩm thuộc phạm vi quản lý của Bộ Nông nghiệp và Phát triển nông thôn.</w:t>
            </w:r>
          </w:p>
        </w:tc>
      </w:tr>
    </w:tbl>
    <w:p w14:paraId="02B77936" w14:textId="654D5D54" w:rsidR="002A1BC8" w:rsidRDefault="00033707" w:rsidP="00BD18D9">
      <w:pPr>
        <w:spacing w:before="120" w:after="120"/>
        <w:jc w:val="both"/>
        <w:rPr>
          <w:sz w:val="28"/>
          <w:szCs w:val="28"/>
        </w:rPr>
      </w:pPr>
      <w:r w:rsidRPr="009864E7">
        <w:rPr>
          <w:b/>
          <w:bCs/>
          <w:sz w:val="28"/>
          <w:szCs w:val="28"/>
        </w:rPr>
        <w:lastRenderedPageBreak/>
        <w:t>3. Thủ tục hành chính cấp xã</w:t>
      </w:r>
      <w:r w:rsidR="002A1809" w:rsidRPr="009864E7">
        <w:rPr>
          <w:b/>
          <w:bCs/>
          <w:sz w:val="28"/>
          <w:szCs w:val="28"/>
        </w:rPr>
        <w:t xml:space="preserve">: </w:t>
      </w:r>
      <w:r w:rsidR="00847A12">
        <w:rPr>
          <w:sz w:val="28"/>
          <w:szCs w:val="28"/>
        </w:rPr>
        <w:t>không có</w:t>
      </w:r>
    </w:p>
    <w:p w14:paraId="1D5C1104" w14:textId="4B2BA70F" w:rsidR="00D778EE" w:rsidRDefault="00D778EE" w:rsidP="00BD18D9">
      <w:pPr>
        <w:spacing w:before="120" w:after="120"/>
        <w:jc w:val="both"/>
        <w:rPr>
          <w:b/>
          <w:bCs/>
          <w:sz w:val="28"/>
          <w:szCs w:val="28"/>
        </w:rPr>
      </w:pPr>
      <w:r w:rsidRPr="00D778EE">
        <w:rPr>
          <w:b/>
          <w:bCs/>
          <w:sz w:val="28"/>
          <w:szCs w:val="28"/>
        </w:rPr>
        <w:t>II. THỦ TỤC HÀNH CHÍNH BỊ BÃI BỎ</w:t>
      </w:r>
    </w:p>
    <w:p w14:paraId="5A965272" w14:textId="77777777" w:rsidR="00D778EE" w:rsidRDefault="00D778EE" w:rsidP="00D778EE">
      <w:pPr>
        <w:spacing w:before="120" w:after="120"/>
        <w:jc w:val="both"/>
        <w:rPr>
          <w:sz w:val="28"/>
          <w:szCs w:val="28"/>
        </w:rPr>
      </w:pPr>
      <w:r w:rsidRPr="009864E7">
        <w:rPr>
          <w:b/>
          <w:bCs/>
          <w:sz w:val="28"/>
          <w:szCs w:val="28"/>
        </w:rPr>
        <w:t xml:space="preserve">1. Thủ tục hành chính cấp tỉnh: </w:t>
      </w:r>
      <w:r w:rsidRPr="009864E7">
        <w:rPr>
          <w:sz w:val="28"/>
          <w:szCs w:val="28"/>
        </w:rPr>
        <w:t>0</w:t>
      </w:r>
      <w:r>
        <w:rPr>
          <w:sz w:val="28"/>
          <w:szCs w:val="28"/>
        </w:rPr>
        <w:t>1</w:t>
      </w:r>
      <w:r w:rsidRPr="009864E7">
        <w:rPr>
          <w:sz w:val="28"/>
          <w:szCs w:val="28"/>
        </w:rPr>
        <w:t xml:space="preserve"> thủ tục</w:t>
      </w:r>
    </w:p>
    <w:tbl>
      <w:tblPr>
        <w:tblW w:w="15027" w:type="dxa"/>
        <w:tblInd w:w="-714" w:type="dxa"/>
        <w:tblLook w:val="04A0" w:firstRow="1" w:lastRow="0" w:firstColumn="1" w:lastColumn="0" w:noHBand="0" w:noVBand="1"/>
      </w:tblPr>
      <w:tblGrid>
        <w:gridCol w:w="709"/>
        <w:gridCol w:w="2835"/>
        <w:gridCol w:w="4395"/>
        <w:gridCol w:w="1559"/>
        <w:gridCol w:w="5529"/>
      </w:tblGrid>
      <w:tr w:rsidR="00D778EE" w:rsidRPr="00D778EE" w14:paraId="742F7B0B" w14:textId="77777777" w:rsidTr="00D778EE">
        <w:trPr>
          <w:trHeight w:val="1335"/>
        </w:trPr>
        <w:tc>
          <w:tcPr>
            <w:tcW w:w="709" w:type="dxa"/>
            <w:tcBorders>
              <w:top w:val="single" w:sz="4" w:space="0" w:color="auto"/>
              <w:left w:val="single" w:sz="4" w:space="0" w:color="auto"/>
              <w:bottom w:val="single" w:sz="4" w:space="0" w:color="auto"/>
              <w:right w:val="single" w:sz="4" w:space="0" w:color="auto"/>
            </w:tcBorders>
            <w:vAlign w:val="center"/>
            <w:hideMark/>
          </w:tcPr>
          <w:p w14:paraId="023206BE" w14:textId="77777777" w:rsidR="00D778EE" w:rsidRPr="00D778EE" w:rsidRDefault="00D778EE" w:rsidP="00D778EE">
            <w:pPr>
              <w:spacing w:line="256" w:lineRule="auto"/>
              <w:jc w:val="center"/>
              <w:rPr>
                <w:b/>
                <w:color w:val="000000"/>
                <w:sz w:val="26"/>
                <w:szCs w:val="26"/>
              </w:rPr>
            </w:pPr>
            <w:r w:rsidRPr="00D778EE">
              <w:rPr>
                <w:b/>
                <w:color w:val="000000"/>
                <w:sz w:val="26"/>
                <w:szCs w:val="26"/>
              </w:rPr>
              <w:t>STT</w:t>
            </w:r>
          </w:p>
        </w:tc>
        <w:tc>
          <w:tcPr>
            <w:tcW w:w="2835" w:type="dxa"/>
            <w:tcBorders>
              <w:top w:val="single" w:sz="4" w:space="0" w:color="auto"/>
              <w:left w:val="nil"/>
              <w:bottom w:val="single" w:sz="4" w:space="0" w:color="auto"/>
              <w:right w:val="single" w:sz="4" w:space="0" w:color="auto"/>
            </w:tcBorders>
            <w:vAlign w:val="center"/>
            <w:hideMark/>
          </w:tcPr>
          <w:p w14:paraId="54394572" w14:textId="77777777" w:rsidR="00D778EE" w:rsidRPr="00D778EE" w:rsidRDefault="00D778EE" w:rsidP="00D778EE">
            <w:pPr>
              <w:spacing w:line="256" w:lineRule="auto"/>
              <w:jc w:val="center"/>
              <w:rPr>
                <w:b/>
                <w:color w:val="000000"/>
                <w:sz w:val="26"/>
                <w:szCs w:val="26"/>
              </w:rPr>
            </w:pPr>
            <w:r w:rsidRPr="00D778EE">
              <w:rPr>
                <w:b/>
                <w:color w:val="000000"/>
                <w:sz w:val="26"/>
                <w:szCs w:val="26"/>
              </w:rPr>
              <w:t>Số hồ sơ TTHC</w:t>
            </w:r>
          </w:p>
        </w:tc>
        <w:tc>
          <w:tcPr>
            <w:tcW w:w="4395" w:type="dxa"/>
            <w:tcBorders>
              <w:top w:val="single" w:sz="4" w:space="0" w:color="auto"/>
              <w:left w:val="nil"/>
              <w:bottom w:val="single" w:sz="4" w:space="0" w:color="auto"/>
              <w:right w:val="single" w:sz="4" w:space="0" w:color="auto"/>
            </w:tcBorders>
            <w:vAlign w:val="center"/>
            <w:hideMark/>
          </w:tcPr>
          <w:p w14:paraId="3429F684" w14:textId="77777777" w:rsidR="00D778EE" w:rsidRPr="00D778EE" w:rsidRDefault="00D778EE" w:rsidP="00D778EE">
            <w:pPr>
              <w:spacing w:line="256" w:lineRule="auto"/>
              <w:jc w:val="center"/>
              <w:rPr>
                <w:b/>
                <w:color w:val="000000"/>
                <w:sz w:val="26"/>
                <w:szCs w:val="26"/>
              </w:rPr>
            </w:pPr>
            <w:r w:rsidRPr="00D778EE">
              <w:rPr>
                <w:b/>
                <w:color w:val="000000"/>
                <w:sz w:val="26"/>
                <w:szCs w:val="26"/>
              </w:rPr>
              <w:t>Tên thủ tục hành chính</w:t>
            </w:r>
          </w:p>
        </w:tc>
        <w:tc>
          <w:tcPr>
            <w:tcW w:w="1559" w:type="dxa"/>
            <w:tcBorders>
              <w:top w:val="single" w:sz="4" w:space="0" w:color="auto"/>
              <w:left w:val="nil"/>
              <w:bottom w:val="single" w:sz="4" w:space="0" w:color="auto"/>
              <w:right w:val="single" w:sz="4" w:space="0" w:color="auto"/>
            </w:tcBorders>
            <w:vAlign w:val="center"/>
            <w:hideMark/>
          </w:tcPr>
          <w:p w14:paraId="48E2F71A" w14:textId="77777777" w:rsidR="00D778EE" w:rsidRPr="00D778EE" w:rsidRDefault="00D778EE" w:rsidP="00D778EE">
            <w:pPr>
              <w:spacing w:line="256" w:lineRule="auto"/>
              <w:jc w:val="center"/>
              <w:rPr>
                <w:b/>
                <w:color w:val="000000"/>
                <w:sz w:val="26"/>
                <w:szCs w:val="26"/>
              </w:rPr>
            </w:pPr>
            <w:r w:rsidRPr="00D778EE">
              <w:rPr>
                <w:b/>
                <w:color w:val="000000"/>
                <w:sz w:val="26"/>
                <w:szCs w:val="26"/>
              </w:rPr>
              <w:t>Lĩnh vực</w:t>
            </w:r>
          </w:p>
        </w:tc>
        <w:tc>
          <w:tcPr>
            <w:tcW w:w="5529" w:type="dxa"/>
            <w:tcBorders>
              <w:top w:val="single" w:sz="4" w:space="0" w:color="auto"/>
              <w:left w:val="nil"/>
              <w:bottom w:val="single" w:sz="4" w:space="0" w:color="auto"/>
              <w:right w:val="single" w:sz="4" w:space="0" w:color="auto"/>
            </w:tcBorders>
            <w:vAlign w:val="center"/>
            <w:hideMark/>
          </w:tcPr>
          <w:p w14:paraId="462E6F6B" w14:textId="77777777" w:rsidR="00D778EE" w:rsidRPr="00D778EE" w:rsidRDefault="00D778EE" w:rsidP="00D778EE">
            <w:pPr>
              <w:spacing w:line="256" w:lineRule="auto"/>
              <w:jc w:val="center"/>
              <w:rPr>
                <w:b/>
                <w:bCs/>
                <w:color w:val="000000"/>
                <w:sz w:val="26"/>
                <w:szCs w:val="26"/>
                <w:shd w:val="clear" w:color="auto" w:fill="FFFFFF"/>
              </w:rPr>
            </w:pPr>
            <w:r w:rsidRPr="00D778EE">
              <w:rPr>
                <w:b/>
                <w:bCs/>
                <w:color w:val="000000"/>
                <w:sz w:val="26"/>
                <w:szCs w:val="26"/>
                <w:shd w:val="clear" w:color="auto" w:fill="FFFFFF"/>
              </w:rPr>
              <w:t xml:space="preserve">Lý do bãi bỏ thủ tục </w:t>
            </w:r>
          </w:p>
          <w:p w14:paraId="7E7546F1" w14:textId="77777777" w:rsidR="00D778EE" w:rsidRPr="00D778EE" w:rsidRDefault="00D778EE" w:rsidP="00D778EE">
            <w:pPr>
              <w:spacing w:line="256" w:lineRule="auto"/>
              <w:jc w:val="center"/>
              <w:rPr>
                <w:b/>
                <w:bCs/>
                <w:color w:val="000000"/>
                <w:sz w:val="26"/>
                <w:szCs w:val="26"/>
                <w:shd w:val="clear" w:color="auto" w:fill="FFFFFF"/>
              </w:rPr>
            </w:pPr>
            <w:r w:rsidRPr="00D778EE">
              <w:rPr>
                <w:b/>
                <w:bCs/>
                <w:color w:val="000000"/>
                <w:sz w:val="26"/>
                <w:szCs w:val="26"/>
                <w:shd w:val="clear" w:color="auto" w:fill="FFFFFF"/>
              </w:rPr>
              <w:t>hành chính</w:t>
            </w:r>
          </w:p>
        </w:tc>
      </w:tr>
      <w:tr w:rsidR="00D778EE" w:rsidRPr="00D778EE" w14:paraId="5CD6F304" w14:textId="77777777" w:rsidTr="00D778EE">
        <w:trPr>
          <w:trHeight w:val="1275"/>
        </w:trPr>
        <w:tc>
          <w:tcPr>
            <w:tcW w:w="709" w:type="dxa"/>
            <w:tcBorders>
              <w:top w:val="single" w:sz="4" w:space="0" w:color="auto"/>
              <w:left w:val="single" w:sz="4" w:space="0" w:color="auto"/>
              <w:bottom w:val="single" w:sz="4" w:space="0" w:color="auto"/>
              <w:right w:val="single" w:sz="4" w:space="0" w:color="auto"/>
            </w:tcBorders>
            <w:vAlign w:val="center"/>
            <w:hideMark/>
          </w:tcPr>
          <w:p w14:paraId="5C9039A0" w14:textId="77777777" w:rsidR="00D778EE" w:rsidRPr="00D778EE" w:rsidRDefault="00D778EE" w:rsidP="00D778EE">
            <w:pPr>
              <w:spacing w:before="120" w:after="120" w:line="256" w:lineRule="auto"/>
              <w:jc w:val="center"/>
              <w:rPr>
                <w:color w:val="000000"/>
                <w:sz w:val="26"/>
                <w:szCs w:val="26"/>
              </w:rPr>
            </w:pPr>
            <w:r w:rsidRPr="00D778EE">
              <w:rPr>
                <w:color w:val="000000"/>
                <w:sz w:val="26"/>
                <w:szCs w:val="26"/>
              </w:rPr>
              <w:t>1</w:t>
            </w:r>
          </w:p>
        </w:tc>
        <w:tc>
          <w:tcPr>
            <w:tcW w:w="2835" w:type="dxa"/>
            <w:tcBorders>
              <w:top w:val="single" w:sz="4" w:space="0" w:color="auto"/>
              <w:left w:val="nil"/>
              <w:bottom w:val="single" w:sz="4" w:space="0" w:color="auto"/>
              <w:right w:val="single" w:sz="4" w:space="0" w:color="auto"/>
            </w:tcBorders>
            <w:vAlign w:val="center"/>
            <w:hideMark/>
          </w:tcPr>
          <w:p w14:paraId="23FF86DE" w14:textId="592BA977" w:rsidR="00D778EE" w:rsidRPr="00D778EE" w:rsidRDefault="00D778EE" w:rsidP="00D778EE">
            <w:pPr>
              <w:spacing w:before="120" w:after="120" w:line="256" w:lineRule="auto"/>
              <w:rPr>
                <w:sz w:val="26"/>
                <w:szCs w:val="26"/>
                <w:lang w:val="nl-NL"/>
              </w:rPr>
            </w:pPr>
            <w:r w:rsidRPr="00D778EE">
              <w:rPr>
                <w:sz w:val="26"/>
                <w:szCs w:val="26"/>
              </w:rPr>
              <w:t>2.00</w:t>
            </w:r>
            <w:r w:rsidR="006A4385">
              <w:rPr>
                <w:sz w:val="26"/>
                <w:szCs w:val="26"/>
              </w:rPr>
              <w:t>1823</w:t>
            </w:r>
            <w:r w:rsidRPr="00D778EE">
              <w:rPr>
                <w:sz w:val="26"/>
                <w:szCs w:val="26"/>
              </w:rPr>
              <w:t>.000.00.00.H53</w:t>
            </w:r>
          </w:p>
        </w:tc>
        <w:tc>
          <w:tcPr>
            <w:tcW w:w="4395" w:type="dxa"/>
            <w:tcBorders>
              <w:top w:val="single" w:sz="4" w:space="0" w:color="auto"/>
              <w:left w:val="nil"/>
              <w:bottom w:val="single" w:sz="4" w:space="0" w:color="auto"/>
              <w:right w:val="single" w:sz="4" w:space="0" w:color="auto"/>
            </w:tcBorders>
            <w:vAlign w:val="center"/>
            <w:hideMark/>
          </w:tcPr>
          <w:p w14:paraId="1CE5C107" w14:textId="726659ED" w:rsidR="00D778EE" w:rsidRPr="00D778EE" w:rsidRDefault="006A4385" w:rsidP="006A4385">
            <w:pPr>
              <w:tabs>
                <w:tab w:val="left" w:pos="3960"/>
              </w:tabs>
              <w:autoSpaceDE w:val="0"/>
              <w:autoSpaceDN w:val="0"/>
              <w:adjustRightInd w:val="0"/>
              <w:spacing w:before="120" w:after="120" w:line="256" w:lineRule="auto"/>
              <w:jc w:val="both"/>
              <w:rPr>
                <w:sz w:val="26"/>
                <w:szCs w:val="26"/>
              </w:rPr>
            </w:pPr>
            <w:r w:rsidRPr="006A4385">
              <w:rPr>
                <w:sz w:val="26"/>
                <w:szCs w:val="26"/>
                <w:lang w:val="vi-VN"/>
              </w:rPr>
              <w:t>Cấp lại Giấy chứng nhận</w:t>
            </w:r>
            <w:r>
              <w:rPr>
                <w:sz w:val="26"/>
                <w:szCs w:val="26"/>
              </w:rPr>
              <w:t xml:space="preserve"> </w:t>
            </w:r>
            <w:r w:rsidRPr="006A4385">
              <w:rPr>
                <w:sz w:val="26"/>
                <w:szCs w:val="26"/>
                <w:lang w:val="vi-VN"/>
              </w:rPr>
              <w:t>cơ sở đủ điều kiện an toàn</w:t>
            </w:r>
            <w:r>
              <w:rPr>
                <w:sz w:val="26"/>
                <w:szCs w:val="26"/>
              </w:rPr>
              <w:t xml:space="preserve"> </w:t>
            </w:r>
            <w:r w:rsidRPr="006A4385">
              <w:rPr>
                <w:sz w:val="26"/>
                <w:szCs w:val="26"/>
                <w:lang w:val="vi-VN"/>
              </w:rPr>
              <w:t>thực phẩm đối với cơ sở</w:t>
            </w:r>
            <w:r>
              <w:rPr>
                <w:sz w:val="26"/>
                <w:szCs w:val="26"/>
              </w:rPr>
              <w:t xml:space="preserve"> </w:t>
            </w:r>
            <w:r w:rsidRPr="006A4385">
              <w:rPr>
                <w:sz w:val="26"/>
                <w:szCs w:val="26"/>
                <w:lang w:val="vi-VN"/>
              </w:rPr>
              <w:t>sản xuất, kinh doanh</w:t>
            </w:r>
            <w:r>
              <w:rPr>
                <w:sz w:val="26"/>
                <w:szCs w:val="26"/>
              </w:rPr>
              <w:t xml:space="preserve"> </w:t>
            </w:r>
            <w:r w:rsidRPr="006A4385">
              <w:rPr>
                <w:sz w:val="26"/>
                <w:szCs w:val="26"/>
                <w:lang w:val="vi-VN"/>
              </w:rPr>
              <w:t>nông, lâm, thủy sản</w:t>
            </w:r>
            <w:r>
              <w:rPr>
                <w:sz w:val="26"/>
                <w:szCs w:val="26"/>
              </w:rPr>
              <w:t xml:space="preserve"> </w:t>
            </w:r>
            <w:r w:rsidRPr="006A4385">
              <w:rPr>
                <w:sz w:val="26"/>
                <w:szCs w:val="26"/>
                <w:lang w:val="vi-VN"/>
              </w:rPr>
              <w:t>(trường hợp trước 06</w:t>
            </w:r>
            <w:r>
              <w:rPr>
                <w:sz w:val="26"/>
                <w:szCs w:val="26"/>
              </w:rPr>
              <w:t xml:space="preserve"> </w:t>
            </w:r>
            <w:r w:rsidRPr="006A4385">
              <w:rPr>
                <w:sz w:val="26"/>
                <w:szCs w:val="26"/>
                <w:lang w:val="vi-VN"/>
              </w:rPr>
              <w:t>tháng tính đến ngày Giấy</w:t>
            </w:r>
            <w:r>
              <w:rPr>
                <w:sz w:val="26"/>
                <w:szCs w:val="26"/>
              </w:rPr>
              <w:t xml:space="preserve"> </w:t>
            </w:r>
            <w:r w:rsidRPr="006A4385">
              <w:rPr>
                <w:sz w:val="26"/>
                <w:szCs w:val="26"/>
                <w:lang w:val="vi-VN"/>
              </w:rPr>
              <w:t>chứng nhận ATTP hết</w:t>
            </w:r>
            <w:r>
              <w:rPr>
                <w:sz w:val="26"/>
                <w:szCs w:val="26"/>
              </w:rPr>
              <w:t xml:space="preserve"> </w:t>
            </w:r>
            <w:r w:rsidRPr="006A4385">
              <w:rPr>
                <w:sz w:val="26"/>
                <w:szCs w:val="26"/>
                <w:lang w:val="vi-VN"/>
              </w:rPr>
              <w:t xml:space="preserve">hạn). </w:t>
            </w:r>
            <w:r w:rsidR="00D778EE" w:rsidRPr="00D778EE">
              <w:rPr>
                <w:sz w:val="26"/>
                <w:szCs w:val="26"/>
              </w:rPr>
              <w:t xml:space="preserve">(thuộc thẩm quyền </w:t>
            </w:r>
            <w:r>
              <w:rPr>
                <w:sz w:val="26"/>
                <w:szCs w:val="26"/>
              </w:rPr>
              <w:t>Sở Nông nghiệp và PTNT</w:t>
            </w:r>
            <w:r w:rsidR="00D778EE" w:rsidRPr="00D778EE">
              <w:rPr>
                <w:sz w:val="26"/>
                <w:szCs w:val="26"/>
              </w:rPr>
              <w:t>)</w:t>
            </w:r>
          </w:p>
        </w:tc>
        <w:tc>
          <w:tcPr>
            <w:tcW w:w="1559" w:type="dxa"/>
            <w:tcBorders>
              <w:top w:val="single" w:sz="4" w:space="0" w:color="auto"/>
              <w:left w:val="nil"/>
              <w:bottom w:val="single" w:sz="4" w:space="0" w:color="auto"/>
              <w:right w:val="single" w:sz="4" w:space="0" w:color="auto"/>
            </w:tcBorders>
            <w:vAlign w:val="center"/>
            <w:hideMark/>
          </w:tcPr>
          <w:p w14:paraId="352ADCDF" w14:textId="41365A27" w:rsidR="00D778EE" w:rsidRPr="00D778EE" w:rsidRDefault="006A4385" w:rsidP="00D778EE">
            <w:pPr>
              <w:spacing w:before="120" w:after="120" w:line="256" w:lineRule="auto"/>
              <w:jc w:val="center"/>
              <w:rPr>
                <w:sz w:val="26"/>
                <w:szCs w:val="26"/>
              </w:rPr>
            </w:pPr>
            <w:r w:rsidRPr="006A4385">
              <w:rPr>
                <w:sz w:val="26"/>
                <w:szCs w:val="26"/>
              </w:rPr>
              <w:t>Quản lý chất lượng nông lâm sản và thủy sản</w:t>
            </w:r>
          </w:p>
        </w:tc>
        <w:tc>
          <w:tcPr>
            <w:tcW w:w="5529" w:type="dxa"/>
            <w:tcBorders>
              <w:top w:val="single" w:sz="4" w:space="0" w:color="auto"/>
              <w:left w:val="nil"/>
              <w:bottom w:val="single" w:sz="4" w:space="0" w:color="auto"/>
              <w:right w:val="single" w:sz="4" w:space="0" w:color="auto"/>
            </w:tcBorders>
            <w:vAlign w:val="center"/>
            <w:hideMark/>
          </w:tcPr>
          <w:p w14:paraId="48681ABF" w14:textId="3C3119EE" w:rsidR="00D778EE" w:rsidRPr="00D778EE" w:rsidRDefault="006A4385" w:rsidP="00D778EE">
            <w:pPr>
              <w:spacing w:before="120" w:after="120" w:line="256" w:lineRule="auto"/>
              <w:jc w:val="both"/>
              <w:rPr>
                <w:sz w:val="26"/>
                <w:szCs w:val="26"/>
              </w:rPr>
            </w:pPr>
            <w:r w:rsidRPr="006A4385">
              <w:rPr>
                <w:sz w:val="26"/>
                <w:szCs w:val="26"/>
                <w:shd w:val="clear" w:color="auto" w:fill="FFFFFF"/>
              </w:rPr>
              <w:t>Thông tư số 17/2024/TT-BNNPTNT ngày 28/11/2024 của Bộ Nông nghiệp và Phát triển nông thôn về sửa đổi, bổ sung một số Thông tư quy định thẩm định, chứng nhận cơ sở sản xuất, kinh doanh thực phẩm nông lâm thủy sản đủ điều kiện an toàn thực phẩm thuộc phạm vi quản lý của Bộ Nông nghiệp và Phát triển nông thôn</w:t>
            </w:r>
          </w:p>
        </w:tc>
      </w:tr>
    </w:tbl>
    <w:p w14:paraId="3592485A" w14:textId="2C9902BF" w:rsidR="00D778EE" w:rsidRDefault="00D778EE" w:rsidP="00D778EE">
      <w:pPr>
        <w:spacing w:before="120" w:after="120"/>
        <w:jc w:val="both"/>
        <w:rPr>
          <w:sz w:val="28"/>
          <w:szCs w:val="28"/>
        </w:rPr>
      </w:pPr>
      <w:r w:rsidRPr="009864E7">
        <w:rPr>
          <w:b/>
          <w:bCs/>
          <w:sz w:val="28"/>
          <w:szCs w:val="28"/>
        </w:rPr>
        <w:t xml:space="preserve">2. Thủ tục hành chính cấp huyện: </w:t>
      </w:r>
      <w:r w:rsidRPr="009864E7">
        <w:rPr>
          <w:sz w:val="28"/>
          <w:szCs w:val="28"/>
        </w:rPr>
        <w:t>0</w:t>
      </w:r>
      <w:r>
        <w:rPr>
          <w:sz w:val="28"/>
          <w:szCs w:val="28"/>
        </w:rPr>
        <w:t>1</w:t>
      </w:r>
      <w:r w:rsidRPr="009864E7">
        <w:rPr>
          <w:sz w:val="28"/>
          <w:szCs w:val="28"/>
        </w:rPr>
        <w:t xml:space="preserve"> thủ tục</w:t>
      </w:r>
    </w:p>
    <w:tbl>
      <w:tblPr>
        <w:tblW w:w="15027" w:type="dxa"/>
        <w:tblInd w:w="-714" w:type="dxa"/>
        <w:tblLook w:val="04A0" w:firstRow="1" w:lastRow="0" w:firstColumn="1" w:lastColumn="0" w:noHBand="0" w:noVBand="1"/>
      </w:tblPr>
      <w:tblGrid>
        <w:gridCol w:w="709"/>
        <w:gridCol w:w="2835"/>
        <w:gridCol w:w="4395"/>
        <w:gridCol w:w="1559"/>
        <w:gridCol w:w="5529"/>
      </w:tblGrid>
      <w:tr w:rsidR="00D778EE" w:rsidRPr="00D778EE" w14:paraId="11381453" w14:textId="77777777" w:rsidTr="00215CE1">
        <w:trPr>
          <w:trHeight w:val="1335"/>
        </w:trPr>
        <w:tc>
          <w:tcPr>
            <w:tcW w:w="709" w:type="dxa"/>
            <w:tcBorders>
              <w:top w:val="single" w:sz="4" w:space="0" w:color="auto"/>
              <w:left w:val="single" w:sz="4" w:space="0" w:color="auto"/>
              <w:bottom w:val="single" w:sz="4" w:space="0" w:color="auto"/>
              <w:right w:val="single" w:sz="4" w:space="0" w:color="auto"/>
            </w:tcBorders>
            <w:vAlign w:val="center"/>
            <w:hideMark/>
          </w:tcPr>
          <w:p w14:paraId="670BF794" w14:textId="77777777" w:rsidR="00D778EE" w:rsidRPr="00D778EE" w:rsidRDefault="00D778EE" w:rsidP="00215CE1">
            <w:pPr>
              <w:spacing w:line="256" w:lineRule="auto"/>
              <w:jc w:val="center"/>
              <w:rPr>
                <w:b/>
                <w:color w:val="000000"/>
                <w:sz w:val="26"/>
                <w:szCs w:val="26"/>
              </w:rPr>
            </w:pPr>
            <w:r w:rsidRPr="00D778EE">
              <w:rPr>
                <w:b/>
                <w:color w:val="000000"/>
                <w:sz w:val="26"/>
                <w:szCs w:val="26"/>
              </w:rPr>
              <w:lastRenderedPageBreak/>
              <w:t>STT</w:t>
            </w:r>
          </w:p>
        </w:tc>
        <w:tc>
          <w:tcPr>
            <w:tcW w:w="2835" w:type="dxa"/>
            <w:tcBorders>
              <w:top w:val="single" w:sz="4" w:space="0" w:color="auto"/>
              <w:left w:val="nil"/>
              <w:bottom w:val="single" w:sz="4" w:space="0" w:color="auto"/>
              <w:right w:val="single" w:sz="4" w:space="0" w:color="auto"/>
            </w:tcBorders>
            <w:vAlign w:val="center"/>
            <w:hideMark/>
          </w:tcPr>
          <w:p w14:paraId="5125DC3B" w14:textId="77777777" w:rsidR="00D778EE" w:rsidRPr="00D778EE" w:rsidRDefault="00D778EE" w:rsidP="00215CE1">
            <w:pPr>
              <w:spacing w:line="256" w:lineRule="auto"/>
              <w:jc w:val="center"/>
              <w:rPr>
                <w:b/>
                <w:color w:val="000000"/>
                <w:sz w:val="26"/>
                <w:szCs w:val="26"/>
              </w:rPr>
            </w:pPr>
            <w:r w:rsidRPr="00D778EE">
              <w:rPr>
                <w:b/>
                <w:color w:val="000000"/>
                <w:sz w:val="26"/>
                <w:szCs w:val="26"/>
              </w:rPr>
              <w:t>Số hồ sơ TTHC</w:t>
            </w:r>
          </w:p>
        </w:tc>
        <w:tc>
          <w:tcPr>
            <w:tcW w:w="4395" w:type="dxa"/>
            <w:tcBorders>
              <w:top w:val="single" w:sz="4" w:space="0" w:color="auto"/>
              <w:left w:val="nil"/>
              <w:bottom w:val="single" w:sz="4" w:space="0" w:color="auto"/>
              <w:right w:val="single" w:sz="4" w:space="0" w:color="auto"/>
            </w:tcBorders>
            <w:vAlign w:val="center"/>
            <w:hideMark/>
          </w:tcPr>
          <w:p w14:paraId="347E99C1" w14:textId="77777777" w:rsidR="00D778EE" w:rsidRPr="00D778EE" w:rsidRDefault="00D778EE" w:rsidP="00215CE1">
            <w:pPr>
              <w:spacing w:line="256" w:lineRule="auto"/>
              <w:jc w:val="center"/>
              <w:rPr>
                <w:b/>
                <w:color w:val="000000"/>
                <w:sz w:val="26"/>
                <w:szCs w:val="26"/>
              </w:rPr>
            </w:pPr>
            <w:r w:rsidRPr="00D778EE">
              <w:rPr>
                <w:b/>
                <w:color w:val="000000"/>
                <w:sz w:val="26"/>
                <w:szCs w:val="26"/>
              </w:rPr>
              <w:t>Tên thủ tục hành chính</w:t>
            </w:r>
          </w:p>
        </w:tc>
        <w:tc>
          <w:tcPr>
            <w:tcW w:w="1559" w:type="dxa"/>
            <w:tcBorders>
              <w:top w:val="single" w:sz="4" w:space="0" w:color="auto"/>
              <w:left w:val="nil"/>
              <w:bottom w:val="single" w:sz="4" w:space="0" w:color="auto"/>
              <w:right w:val="single" w:sz="4" w:space="0" w:color="auto"/>
            </w:tcBorders>
            <w:vAlign w:val="center"/>
            <w:hideMark/>
          </w:tcPr>
          <w:p w14:paraId="77DD3E2D" w14:textId="77777777" w:rsidR="00D778EE" w:rsidRPr="00D778EE" w:rsidRDefault="00D778EE" w:rsidP="00215CE1">
            <w:pPr>
              <w:spacing w:line="256" w:lineRule="auto"/>
              <w:jc w:val="center"/>
              <w:rPr>
                <w:b/>
                <w:color w:val="000000"/>
                <w:sz w:val="26"/>
                <w:szCs w:val="26"/>
              </w:rPr>
            </w:pPr>
            <w:r w:rsidRPr="00D778EE">
              <w:rPr>
                <w:b/>
                <w:color w:val="000000"/>
                <w:sz w:val="26"/>
                <w:szCs w:val="26"/>
              </w:rPr>
              <w:t>Lĩnh vực</w:t>
            </w:r>
          </w:p>
        </w:tc>
        <w:tc>
          <w:tcPr>
            <w:tcW w:w="5529" w:type="dxa"/>
            <w:tcBorders>
              <w:top w:val="single" w:sz="4" w:space="0" w:color="auto"/>
              <w:left w:val="nil"/>
              <w:bottom w:val="single" w:sz="4" w:space="0" w:color="auto"/>
              <w:right w:val="single" w:sz="4" w:space="0" w:color="auto"/>
            </w:tcBorders>
            <w:vAlign w:val="center"/>
            <w:hideMark/>
          </w:tcPr>
          <w:p w14:paraId="7DA745F8" w14:textId="77777777" w:rsidR="00D778EE" w:rsidRPr="00D778EE" w:rsidRDefault="00D778EE" w:rsidP="00215CE1">
            <w:pPr>
              <w:spacing w:line="256" w:lineRule="auto"/>
              <w:jc w:val="center"/>
              <w:rPr>
                <w:b/>
                <w:bCs/>
                <w:color w:val="000000"/>
                <w:sz w:val="26"/>
                <w:szCs w:val="26"/>
                <w:shd w:val="clear" w:color="auto" w:fill="FFFFFF"/>
              </w:rPr>
            </w:pPr>
            <w:r w:rsidRPr="00D778EE">
              <w:rPr>
                <w:b/>
                <w:bCs/>
                <w:color w:val="000000"/>
                <w:sz w:val="26"/>
                <w:szCs w:val="26"/>
                <w:shd w:val="clear" w:color="auto" w:fill="FFFFFF"/>
              </w:rPr>
              <w:t xml:space="preserve">Lý do bãi bỏ thủ tục </w:t>
            </w:r>
          </w:p>
          <w:p w14:paraId="15344497" w14:textId="77777777" w:rsidR="00D778EE" w:rsidRPr="00D778EE" w:rsidRDefault="00D778EE" w:rsidP="00215CE1">
            <w:pPr>
              <w:spacing w:line="256" w:lineRule="auto"/>
              <w:jc w:val="center"/>
              <w:rPr>
                <w:b/>
                <w:bCs/>
                <w:color w:val="000000"/>
                <w:sz w:val="26"/>
                <w:szCs w:val="26"/>
                <w:shd w:val="clear" w:color="auto" w:fill="FFFFFF"/>
              </w:rPr>
            </w:pPr>
            <w:r w:rsidRPr="00D778EE">
              <w:rPr>
                <w:b/>
                <w:bCs/>
                <w:color w:val="000000"/>
                <w:sz w:val="26"/>
                <w:szCs w:val="26"/>
                <w:shd w:val="clear" w:color="auto" w:fill="FFFFFF"/>
              </w:rPr>
              <w:t>hành chính</w:t>
            </w:r>
          </w:p>
        </w:tc>
      </w:tr>
      <w:tr w:rsidR="006A4385" w:rsidRPr="00D778EE" w14:paraId="5E320142" w14:textId="77777777" w:rsidTr="00215CE1">
        <w:trPr>
          <w:trHeight w:val="1275"/>
        </w:trPr>
        <w:tc>
          <w:tcPr>
            <w:tcW w:w="709" w:type="dxa"/>
            <w:tcBorders>
              <w:top w:val="single" w:sz="4" w:space="0" w:color="auto"/>
              <w:left w:val="single" w:sz="4" w:space="0" w:color="auto"/>
              <w:bottom w:val="single" w:sz="4" w:space="0" w:color="auto"/>
              <w:right w:val="single" w:sz="4" w:space="0" w:color="auto"/>
            </w:tcBorders>
            <w:vAlign w:val="center"/>
            <w:hideMark/>
          </w:tcPr>
          <w:p w14:paraId="2F7061DC" w14:textId="171D0CC8" w:rsidR="006A4385" w:rsidRPr="00D778EE" w:rsidRDefault="006A4385" w:rsidP="006A4385">
            <w:pPr>
              <w:spacing w:before="120" w:after="120" w:line="256" w:lineRule="auto"/>
              <w:jc w:val="center"/>
              <w:rPr>
                <w:color w:val="000000"/>
                <w:sz w:val="26"/>
                <w:szCs w:val="26"/>
              </w:rPr>
            </w:pPr>
            <w:r w:rsidRPr="00D778EE">
              <w:rPr>
                <w:color w:val="000000"/>
                <w:sz w:val="26"/>
                <w:szCs w:val="26"/>
              </w:rPr>
              <w:t>1</w:t>
            </w:r>
          </w:p>
        </w:tc>
        <w:tc>
          <w:tcPr>
            <w:tcW w:w="2835" w:type="dxa"/>
            <w:tcBorders>
              <w:top w:val="single" w:sz="4" w:space="0" w:color="auto"/>
              <w:left w:val="nil"/>
              <w:bottom w:val="single" w:sz="4" w:space="0" w:color="auto"/>
              <w:right w:val="single" w:sz="4" w:space="0" w:color="auto"/>
            </w:tcBorders>
            <w:vAlign w:val="center"/>
            <w:hideMark/>
          </w:tcPr>
          <w:p w14:paraId="0567071F" w14:textId="5F343EF0" w:rsidR="006A4385" w:rsidRPr="00D778EE" w:rsidRDefault="006A4385" w:rsidP="006A4385">
            <w:pPr>
              <w:spacing w:before="120" w:after="120" w:line="256" w:lineRule="auto"/>
              <w:rPr>
                <w:sz w:val="26"/>
                <w:szCs w:val="26"/>
                <w:lang w:val="nl-NL"/>
              </w:rPr>
            </w:pPr>
            <w:r w:rsidRPr="00D778EE">
              <w:rPr>
                <w:sz w:val="26"/>
                <w:szCs w:val="26"/>
              </w:rPr>
              <w:t>2.00</w:t>
            </w:r>
            <w:r>
              <w:rPr>
                <w:sz w:val="26"/>
                <w:szCs w:val="26"/>
              </w:rPr>
              <w:t>1823</w:t>
            </w:r>
            <w:r w:rsidRPr="00D778EE">
              <w:rPr>
                <w:sz w:val="26"/>
                <w:szCs w:val="26"/>
              </w:rPr>
              <w:t>.000.00.00.H53</w:t>
            </w:r>
          </w:p>
        </w:tc>
        <w:tc>
          <w:tcPr>
            <w:tcW w:w="4395" w:type="dxa"/>
            <w:tcBorders>
              <w:top w:val="single" w:sz="4" w:space="0" w:color="auto"/>
              <w:left w:val="nil"/>
              <w:bottom w:val="single" w:sz="4" w:space="0" w:color="auto"/>
              <w:right w:val="single" w:sz="4" w:space="0" w:color="auto"/>
            </w:tcBorders>
            <w:vAlign w:val="center"/>
            <w:hideMark/>
          </w:tcPr>
          <w:p w14:paraId="5C88EDB4" w14:textId="7F232EC0" w:rsidR="006A4385" w:rsidRPr="00D778EE" w:rsidRDefault="006A4385" w:rsidP="006A4385">
            <w:pPr>
              <w:tabs>
                <w:tab w:val="left" w:pos="3960"/>
              </w:tabs>
              <w:autoSpaceDE w:val="0"/>
              <w:autoSpaceDN w:val="0"/>
              <w:adjustRightInd w:val="0"/>
              <w:spacing w:before="120" w:after="120" w:line="256" w:lineRule="auto"/>
              <w:jc w:val="both"/>
              <w:rPr>
                <w:sz w:val="26"/>
                <w:szCs w:val="26"/>
              </w:rPr>
            </w:pPr>
            <w:r w:rsidRPr="006A4385">
              <w:rPr>
                <w:sz w:val="26"/>
                <w:szCs w:val="26"/>
                <w:lang w:val="vi-VN"/>
              </w:rPr>
              <w:t>Cấp lại Giấy chứng nhận</w:t>
            </w:r>
            <w:r>
              <w:rPr>
                <w:sz w:val="26"/>
                <w:szCs w:val="26"/>
              </w:rPr>
              <w:t xml:space="preserve"> </w:t>
            </w:r>
            <w:r w:rsidRPr="006A4385">
              <w:rPr>
                <w:sz w:val="26"/>
                <w:szCs w:val="26"/>
                <w:lang w:val="vi-VN"/>
              </w:rPr>
              <w:t>cơ sở đủ điều kiện an toàn</w:t>
            </w:r>
            <w:r>
              <w:rPr>
                <w:sz w:val="26"/>
                <w:szCs w:val="26"/>
              </w:rPr>
              <w:t xml:space="preserve"> </w:t>
            </w:r>
            <w:r w:rsidRPr="006A4385">
              <w:rPr>
                <w:sz w:val="26"/>
                <w:szCs w:val="26"/>
                <w:lang w:val="vi-VN"/>
              </w:rPr>
              <w:t>thực phẩm đối với cơ sở</w:t>
            </w:r>
            <w:r>
              <w:rPr>
                <w:sz w:val="26"/>
                <w:szCs w:val="26"/>
              </w:rPr>
              <w:t xml:space="preserve"> </w:t>
            </w:r>
            <w:r w:rsidRPr="006A4385">
              <w:rPr>
                <w:sz w:val="26"/>
                <w:szCs w:val="26"/>
                <w:lang w:val="vi-VN"/>
              </w:rPr>
              <w:t>sản xuất, kinh doanh</w:t>
            </w:r>
            <w:r>
              <w:rPr>
                <w:sz w:val="26"/>
                <w:szCs w:val="26"/>
              </w:rPr>
              <w:t xml:space="preserve"> </w:t>
            </w:r>
            <w:r w:rsidRPr="006A4385">
              <w:rPr>
                <w:sz w:val="26"/>
                <w:szCs w:val="26"/>
                <w:lang w:val="vi-VN"/>
              </w:rPr>
              <w:t>nông, lâm, thủy sản</w:t>
            </w:r>
            <w:r>
              <w:rPr>
                <w:sz w:val="26"/>
                <w:szCs w:val="26"/>
              </w:rPr>
              <w:t xml:space="preserve"> </w:t>
            </w:r>
            <w:r w:rsidRPr="006A4385">
              <w:rPr>
                <w:sz w:val="26"/>
                <w:szCs w:val="26"/>
                <w:lang w:val="vi-VN"/>
              </w:rPr>
              <w:t>(trường hợp trước 06</w:t>
            </w:r>
            <w:r>
              <w:rPr>
                <w:sz w:val="26"/>
                <w:szCs w:val="26"/>
              </w:rPr>
              <w:t xml:space="preserve"> </w:t>
            </w:r>
            <w:r w:rsidRPr="006A4385">
              <w:rPr>
                <w:sz w:val="26"/>
                <w:szCs w:val="26"/>
                <w:lang w:val="vi-VN"/>
              </w:rPr>
              <w:t>tháng tính đến ngày Giấy</w:t>
            </w:r>
            <w:r>
              <w:rPr>
                <w:sz w:val="26"/>
                <w:szCs w:val="26"/>
              </w:rPr>
              <w:t xml:space="preserve"> </w:t>
            </w:r>
            <w:r w:rsidRPr="006A4385">
              <w:rPr>
                <w:sz w:val="26"/>
                <w:szCs w:val="26"/>
                <w:lang w:val="vi-VN"/>
              </w:rPr>
              <w:t>chứng nhận ATTP hết</w:t>
            </w:r>
            <w:r>
              <w:rPr>
                <w:sz w:val="26"/>
                <w:szCs w:val="26"/>
              </w:rPr>
              <w:t xml:space="preserve"> </w:t>
            </w:r>
            <w:r w:rsidRPr="006A4385">
              <w:rPr>
                <w:sz w:val="26"/>
                <w:szCs w:val="26"/>
                <w:lang w:val="vi-VN"/>
              </w:rPr>
              <w:t>hạn)</w:t>
            </w:r>
            <w:r w:rsidR="002308DD">
              <w:rPr>
                <w:rStyle w:val="FootnoteReference"/>
                <w:sz w:val="26"/>
                <w:szCs w:val="26"/>
                <w:lang w:val="vi-VN"/>
              </w:rPr>
              <w:footnoteReference w:id="2"/>
            </w:r>
          </w:p>
        </w:tc>
        <w:tc>
          <w:tcPr>
            <w:tcW w:w="1559" w:type="dxa"/>
            <w:tcBorders>
              <w:top w:val="single" w:sz="4" w:space="0" w:color="auto"/>
              <w:left w:val="nil"/>
              <w:bottom w:val="single" w:sz="4" w:space="0" w:color="auto"/>
              <w:right w:val="single" w:sz="4" w:space="0" w:color="auto"/>
            </w:tcBorders>
            <w:vAlign w:val="center"/>
            <w:hideMark/>
          </w:tcPr>
          <w:p w14:paraId="0C13EA23" w14:textId="48C49065" w:rsidR="006A4385" w:rsidRPr="00D778EE" w:rsidRDefault="006A4385" w:rsidP="006A4385">
            <w:pPr>
              <w:spacing w:before="120" w:after="120" w:line="256" w:lineRule="auto"/>
              <w:jc w:val="center"/>
              <w:rPr>
                <w:sz w:val="26"/>
                <w:szCs w:val="26"/>
              </w:rPr>
            </w:pPr>
            <w:r w:rsidRPr="006A4385">
              <w:rPr>
                <w:sz w:val="26"/>
                <w:szCs w:val="26"/>
              </w:rPr>
              <w:t>Quản lý chất lượng nông lâm sản và thủy sản</w:t>
            </w:r>
          </w:p>
        </w:tc>
        <w:tc>
          <w:tcPr>
            <w:tcW w:w="5529" w:type="dxa"/>
            <w:tcBorders>
              <w:top w:val="single" w:sz="4" w:space="0" w:color="auto"/>
              <w:left w:val="nil"/>
              <w:bottom w:val="single" w:sz="4" w:space="0" w:color="auto"/>
              <w:right w:val="single" w:sz="4" w:space="0" w:color="auto"/>
            </w:tcBorders>
            <w:vAlign w:val="center"/>
            <w:hideMark/>
          </w:tcPr>
          <w:p w14:paraId="7309E8B9" w14:textId="4E6F7706" w:rsidR="006A4385" w:rsidRPr="00D778EE" w:rsidRDefault="006A4385" w:rsidP="006A4385">
            <w:pPr>
              <w:spacing w:before="120" w:after="120" w:line="256" w:lineRule="auto"/>
              <w:jc w:val="both"/>
              <w:rPr>
                <w:sz w:val="26"/>
                <w:szCs w:val="26"/>
              </w:rPr>
            </w:pPr>
            <w:r w:rsidRPr="006A4385">
              <w:rPr>
                <w:sz w:val="26"/>
                <w:szCs w:val="26"/>
                <w:shd w:val="clear" w:color="auto" w:fill="FFFFFF"/>
              </w:rPr>
              <w:t>Thông tư số 17/2024/TT-BNNPTNT ngày 28/11/2024 của Bộ Nông nghiệp và Phát triển nông thôn về sửa đổi, bổ sung một số Thông tư quy định thẩm định, chứng nhận cơ sở sản xuất, kinh doanh thực phẩm nông lâm thủy sản đủ điều kiện an toàn thực phẩm thuộc phạm vi quản lý của Bộ Nông nghiệp và Phát triển nông thôn</w:t>
            </w:r>
          </w:p>
        </w:tc>
      </w:tr>
    </w:tbl>
    <w:p w14:paraId="47EE7B03" w14:textId="77777777" w:rsidR="00D778EE" w:rsidRDefault="00D778EE" w:rsidP="00D778EE">
      <w:pPr>
        <w:spacing w:before="120" w:after="120"/>
        <w:jc w:val="both"/>
        <w:rPr>
          <w:sz w:val="28"/>
          <w:szCs w:val="28"/>
        </w:rPr>
      </w:pPr>
      <w:r w:rsidRPr="009864E7">
        <w:rPr>
          <w:b/>
          <w:bCs/>
          <w:sz w:val="28"/>
          <w:szCs w:val="28"/>
        </w:rPr>
        <w:t xml:space="preserve">3. Thủ tục hành chính cấp xã: </w:t>
      </w:r>
      <w:r>
        <w:rPr>
          <w:sz w:val="28"/>
          <w:szCs w:val="28"/>
        </w:rPr>
        <w:t>không có</w:t>
      </w:r>
    </w:p>
    <w:p w14:paraId="3E1584D9" w14:textId="77777777" w:rsidR="00D778EE" w:rsidRPr="00D778EE" w:rsidRDefault="00D778EE" w:rsidP="00BD18D9">
      <w:pPr>
        <w:spacing w:before="120" w:after="120"/>
        <w:jc w:val="both"/>
        <w:rPr>
          <w:sz w:val="28"/>
          <w:szCs w:val="28"/>
        </w:rPr>
      </w:pPr>
    </w:p>
    <w:sectPr w:rsidR="00D778EE" w:rsidRPr="00D778EE" w:rsidSect="00666CE4">
      <w:headerReference w:type="even" r:id="rId7"/>
      <w:headerReference w:type="default" r:id="rId8"/>
      <w:footerReference w:type="even" r:id="rId9"/>
      <w:footerReference w:type="default" r:id="rId10"/>
      <w:headerReference w:type="first" r:id="rId11"/>
      <w:pgSz w:w="16840" w:h="11907" w:orient="landscape" w:code="9"/>
      <w:pgMar w:top="1134" w:right="1134"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78FF4" w14:textId="77777777" w:rsidR="00806519" w:rsidRDefault="00806519" w:rsidP="002A1BC8">
      <w:r>
        <w:separator/>
      </w:r>
    </w:p>
  </w:endnote>
  <w:endnote w:type="continuationSeparator" w:id="0">
    <w:p w14:paraId="1F2BE2DA" w14:textId="77777777" w:rsidR="00806519" w:rsidRDefault="00806519" w:rsidP="002A1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40F14" w14:textId="77777777" w:rsidR="00C20CEC" w:rsidRDefault="00C20CEC" w:rsidP="00ED35D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87A67" w14:textId="77777777" w:rsidR="00C20CEC" w:rsidRPr="003576C5" w:rsidRDefault="00C20CEC" w:rsidP="00ED35DE">
    <w:pPr>
      <w:pStyle w:val="Footer"/>
      <w:ind w:right="36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7458B" w14:textId="77777777" w:rsidR="00806519" w:rsidRDefault="00806519" w:rsidP="002A1BC8">
      <w:r>
        <w:separator/>
      </w:r>
    </w:p>
  </w:footnote>
  <w:footnote w:type="continuationSeparator" w:id="0">
    <w:p w14:paraId="23C7276F" w14:textId="77777777" w:rsidR="00806519" w:rsidRDefault="00806519" w:rsidP="002A1BC8">
      <w:r>
        <w:continuationSeparator/>
      </w:r>
    </w:p>
  </w:footnote>
  <w:footnote w:id="1">
    <w:p w14:paraId="40AAF975" w14:textId="280100AE" w:rsidR="00283504" w:rsidRDefault="00283504" w:rsidP="00283504">
      <w:pPr>
        <w:pStyle w:val="FootnoteText"/>
        <w:jc w:val="both"/>
      </w:pPr>
      <w:r>
        <w:rPr>
          <w:rStyle w:val="FootnoteReference"/>
        </w:rPr>
        <w:footnoteRef/>
      </w:r>
      <w:r>
        <w:t xml:space="preserve"> </w:t>
      </w:r>
      <w:r w:rsidRPr="00283504">
        <w:t xml:space="preserve">  TTHC này được UBND tỉnh phân cấp cho UBND cấp huyện tại Quyết định số 04/2021/QĐ-UBND ngày 28/01/2021 của UBND tỉnh phân cấp quản lý nhà nước đối với UBND các huyện, thị xã, thành phố về an toàn thực phẩm thuộc phạm vi quản lý của ngành Nông nghiệp và PTNT trên địa bàn tỉnh Tây Ninh.</w:t>
      </w:r>
    </w:p>
  </w:footnote>
  <w:footnote w:id="2">
    <w:p w14:paraId="03C56840" w14:textId="05AC3245" w:rsidR="002308DD" w:rsidRPr="002308DD" w:rsidRDefault="002308DD" w:rsidP="002308DD">
      <w:pPr>
        <w:pStyle w:val="FootnoteText"/>
        <w:jc w:val="both"/>
        <w:rPr>
          <w:sz w:val="22"/>
          <w:szCs w:val="22"/>
        </w:rPr>
      </w:pPr>
      <w:r w:rsidRPr="002308DD">
        <w:rPr>
          <w:rStyle w:val="FootnoteReference"/>
          <w:sz w:val="22"/>
          <w:szCs w:val="22"/>
        </w:rPr>
        <w:footnoteRef/>
      </w:r>
      <w:r w:rsidRPr="002308DD">
        <w:rPr>
          <w:sz w:val="22"/>
          <w:szCs w:val="22"/>
        </w:rPr>
        <w:t xml:space="preserve"> </w:t>
      </w:r>
      <w:r>
        <w:rPr>
          <w:sz w:val="22"/>
          <w:szCs w:val="22"/>
        </w:rPr>
        <w:t>TTHC này được UBND tỉnh</w:t>
      </w:r>
      <w:r w:rsidRPr="002308DD">
        <w:rPr>
          <w:sz w:val="22"/>
          <w:szCs w:val="22"/>
        </w:rPr>
        <w:t xml:space="preserve"> phân cấp cho UBND cấp huyện tại Quyết định số 04/2021/QĐ-UBND ngày 28/01/2021 </w:t>
      </w:r>
      <w:r>
        <w:rPr>
          <w:sz w:val="22"/>
          <w:szCs w:val="22"/>
        </w:rPr>
        <w:t xml:space="preserve">của UBND tỉnh </w:t>
      </w:r>
      <w:r w:rsidRPr="002308DD">
        <w:rPr>
          <w:sz w:val="22"/>
          <w:szCs w:val="22"/>
        </w:rPr>
        <w:t>phân cấp quản lý nhà nước đối với UBND các huyện, thị xã, thành phố về an toàn thực phẩm thuộc phạm vi quản lý của ngành Nông nghiệp và PTNT trên địa bàn tỉnh Tây Ninh</w:t>
      </w:r>
      <w:r w:rsidR="00283504">
        <w:rPr>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66B01" w14:textId="77777777" w:rsidR="00C20CEC" w:rsidRDefault="005E4B06">
    <w:pPr>
      <w:pStyle w:val="Header"/>
      <w:jc w:val="center"/>
    </w:pPr>
    <w:r>
      <w:fldChar w:fldCharType="begin"/>
    </w:r>
    <w:r w:rsidR="006D39A2">
      <w:instrText xml:space="preserve"> PAGE   \* MERGEFORMAT </w:instrText>
    </w:r>
    <w:r>
      <w:fldChar w:fldCharType="separate"/>
    </w:r>
    <w:r w:rsidR="006D39A2">
      <w:rPr>
        <w:noProof/>
      </w:rPr>
      <w:t>2</w:t>
    </w:r>
    <w:r>
      <w:fldChar w:fldCharType="end"/>
    </w:r>
  </w:p>
  <w:p w14:paraId="6103BB4F" w14:textId="77777777" w:rsidR="00C20CEC" w:rsidRDefault="00C20C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983626"/>
      <w:docPartObj>
        <w:docPartGallery w:val="Page Numbers (Top of Page)"/>
        <w:docPartUnique/>
      </w:docPartObj>
    </w:sdtPr>
    <w:sdtEndPr>
      <w:rPr>
        <w:noProof/>
      </w:rPr>
    </w:sdtEndPr>
    <w:sdtContent>
      <w:p w14:paraId="39A921E9" w14:textId="552C7E8B" w:rsidR="00F74FC7" w:rsidRDefault="00F74FC7">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B583C52" w14:textId="77777777" w:rsidR="00F74FC7" w:rsidRDefault="00F74F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E8A56" w14:textId="77777777" w:rsidR="00C20CEC" w:rsidRDefault="00C20CEC">
    <w:pPr>
      <w:pStyle w:val="Header"/>
      <w:jc w:val="center"/>
    </w:pPr>
  </w:p>
  <w:p w14:paraId="7CCDFAA7" w14:textId="77777777" w:rsidR="00C20CEC" w:rsidRDefault="00C20CE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BC8"/>
    <w:rsid w:val="00001450"/>
    <w:rsid w:val="0002587A"/>
    <w:rsid w:val="00033707"/>
    <w:rsid w:val="000711B2"/>
    <w:rsid w:val="000F0261"/>
    <w:rsid w:val="001173F4"/>
    <w:rsid w:val="00162332"/>
    <w:rsid w:val="0017044D"/>
    <w:rsid w:val="0018059E"/>
    <w:rsid w:val="00180B6D"/>
    <w:rsid w:val="0018111C"/>
    <w:rsid w:val="001B433E"/>
    <w:rsid w:val="001D0506"/>
    <w:rsid w:val="001F1529"/>
    <w:rsid w:val="002308DD"/>
    <w:rsid w:val="00242A4F"/>
    <w:rsid w:val="00283504"/>
    <w:rsid w:val="002A1809"/>
    <w:rsid w:val="002A1BC8"/>
    <w:rsid w:val="002A7CAA"/>
    <w:rsid w:val="002B2C8A"/>
    <w:rsid w:val="00316B2D"/>
    <w:rsid w:val="003926A3"/>
    <w:rsid w:val="00394782"/>
    <w:rsid w:val="003A0674"/>
    <w:rsid w:val="003A4BE4"/>
    <w:rsid w:val="003E70E0"/>
    <w:rsid w:val="00411F8A"/>
    <w:rsid w:val="00494BEA"/>
    <w:rsid w:val="004979D7"/>
    <w:rsid w:val="004A62EF"/>
    <w:rsid w:val="004C2292"/>
    <w:rsid w:val="004F175C"/>
    <w:rsid w:val="00517EAF"/>
    <w:rsid w:val="00570FD9"/>
    <w:rsid w:val="005A655B"/>
    <w:rsid w:val="005E4B06"/>
    <w:rsid w:val="006103E0"/>
    <w:rsid w:val="00614BA9"/>
    <w:rsid w:val="00614DF8"/>
    <w:rsid w:val="006179F9"/>
    <w:rsid w:val="00623D48"/>
    <w:rsid w:val="00642E65"/>
    <w:rsid w:val="006509D5"/>
    <w:rsid w:val="00666CE4"/>
    <w:rsid w:val="00697F4D"/>
    <w:rsid w:val="006A4385"/>
    <w:rsid w:val="006D39A2"/>
    <w:rsid w:val="006E0F40"/>
    <w:rsid w:val="0072086A"/>
    <w:rsid w:val="00731766"/>
    <w:rsid w:val="0075130F"/>
    <w:rsid w:val="0077221C"/>
    <w:rsid w:val="00783685"/>
    <w:rsid w:val="0078640D"/>
    <w:rsid w:val="007A6B2C"/>
    <w:rsid w:val="007D0B14"/>
    <w:rsid w:val="00806519"/>
    <w:rsid w:val="00835002"/>
    <w:rsid w:val="0084295C"/>
    <w:rsid w:val="008469A4"/>
    <w:rsid w:val="00847A12"/>
    <w:rsid w:val="0091716D"/>
    <w:rsid w:val="00921C83"/>
    <w:rsid w:val="0095056B"/>
    <w:rsid w:val="00951ADC"/>
    <w:rsid w:val="00953C8A"/>
    <w:rsid w:val="00973D4A"/>
    <w:rsid w:val="009777B5"/>
    <w:rsid w:val="009864E7"/>
    <w:rsid w:val="009B685A"/>
    <w:rsid w:val="009D1BD0"/>
    <w:rsid w:val="009F19D7"/>
    <w:rsid w:val="00A10BD1"/>
    <w:rsid w:val="00A1600E"/>
    <w:rsid w:val="00A21D3E"/>
    <w:rsid w:val="00A435C1"/>
    <w:rsid w:val="00A97DDF"/>
    <w:rsid w:val="00AB21E9"/>
    <w:rsid w:val="00B12F89"/>
    <w:rsid w:val="00B16061"/>
    <w:rsid w:val="00B660C1"/>
    <w:rsid w:val="00B7503C"/>
    <w:rsid w:val="00B8486F"/>
    <w:rsid w:val="00B92AD8"/>
    <w:rsid w:val="00BA7842"/>
    <w:rsid w:val="00BD18D9"/>
    <w:rsid w:val="00BD34CF"/>
    <w:rsid w:val="00BD59D7"/>
    <w:rsid w:val="00BE562E"/>
    <w:rsid w:val="00BF46EA"/>
    <w:rsid w:val="00C16301"/>
    <w:rsid w:val="00C20CEC"/>
    <w:rsid w:val="00C41893"/>
    <w:rsid w:val="00C52F3A"/>
    <w:rsid w:val="00C62B53"/>
    <w:rsid w:val="00CA64AB"/>
    <w:rsid w:val="00CC5D0E"/>
    <w:rsid w:val="00CD4337"/>
    <w:rsid w:val="00D25B1C"/>
    <w:rsid w:val="00D3358E"/>
    <w:rsid w:val="00D5622D"/>
    <w:rsid w:val="00D778EE"/>
    <w:rsid w:val="00D94B35"/>
    <w:rsid w:val="00DC5353"/>
    <w:rsid w:val="00E12DD2"/>
    <w:rsid w:val="00E315AA"/>
    <w:rsid w:val="00E67E55"/>
    <w:rsid w:val="00E72D52"/>
    <w:rsid w:val="00E92BA2"/>
    <w:rsid w:val="00EC0E52"/>
    <w:rsid w:val="00EE6D8A"/>
    <w:rsid w:val="00F00985"/>
    <w:rsid w:val="00F52798"/>
    <w:rsid w:val="00F74FC7"/>
    <w:rsid w:val="00F941DC"/>
    <w:rsid w:val="00FA71CA"/>
    <w:rsid w:val="00FC0EAC"/>
    <w:rsid w:val="00FC6F8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B4D6B"/>
  <w15:docId w15:val="{FFB7B5BA-68F9-4C93-A9CB-C6B6E203B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111C"/>
    <w:pPr>
      <w:spacing w:after="0" w:line="240" w:lineRule="auto"/>
    </w:pPr>
    <w:rPr>
      <w:rFonts w:eastAsia="Times New Roman" w:cs="Times New Roman"/>
      <w:kern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A1BC8"/>
    <w:pPr>
      <w:tabs>
        <w:tab w:val="center" w:pos="4320"/>
        <w:tab w:val="right" w:pos="8640"/>
      </w:tabs>
    </w:pPr>
    <w:rPr>
      <w:sz w:val="20"/>
      <w:szCs w:val="20"/>
    </w:rPr>
  </w:style>
  <w:style w:type="character" w:customStyle="1" w:styleId="FooterChar">
    <w:name w:val="Footer Char"/>
    <w:basedOn w:val="DefaultParagraphFont"/>
    <w:link w:val="Footer"/>
    <w:rsid w:val="002A1BC8"/>
    <w:rPr>
      <w:rFonts w:eastAsia="Times New Roman" w:cs="Times New Roman"/>
      <w:kern w:val="0"/>
      <w:sz w:val="20"/>
      <w:szCs w:val="20"/>
    </w:rPr>
  </w:style>
  <w:style w:type="paragraph" w:styleId="FootnoteText">
    <w:name w:val="footnote text"/>
    <w:basedOn w:val="Normal"/>
    <w:link w:val="FootnoteTextChar"/>
    <w:uiPriority w:val="99"/>
    <w:semiHidden/>
    <w:unhideWhenUsed/>
    <w:rsid w:val="002A1BC8"/>
    <w:rPr>
      <w:sz w:val="20"/>
      <w:szCs w:val="20"/>
    </w:rPr>
  </w:style>
  <w:style w:type="character" w:customStyle="1" w:styleId="FootnoteTextChar">
    <w:name w:val="Footnote Text Char"/>
    <w:basedOn w:val="DefaultParagraphFont"/>
    <w:link w:val="FootnoteText"/>
    <w:uiPriority w:val="99"/>
    <w:semiHidden/>
    <w:rsid w:val="002A1BC8"/>
    <w:rPr>
      <w:rFonts w:eastAsia="Times New Roman" w:cs="Times New Roman"/>
      <w:kern w:val="0"/>
      <w:sz w:val="20"/>
      <w:szCs w:val="20"/>
    </w:rPr>
  </w:style>
  <w:style w:type="character" w:styleId="FootnoteReference">
    <w:name w:val="footnote reference"/>
    <w:uiPriority w:val="99"/>
    <w:semiHidden/>
    <w:unhideWhenUsed/>
    <w:rsid w:val="002A1BC8"/>
    <w:rPr>
      <w:vertAlign w:val="superscript"/>
    </w:rPr>
  </w:style>
  <w:style w:type="paragraph" w:styleId="Header">
    <w:name w:val="header"/>
    <w:basedOn w:val="Normal"/>
    <w:link w:val="HeaderChar"/>
    <w:uiPriority w:val="99"/>
    <w:unhideWhenUsed/>
    <w:rsid w:val="002A1BC8"/>
    <w:pPr>
      <w:tabs>
        <w:tab w:val="center" w:pos="4680"/>
        <w:tab w:val="right" w:pos="9360"/>
      </w:tabs>
    </w:pPr>
  </w:style>
  <w:style w:type="character" w:customStyle="1" w:styleId="HeaderChar">
    <w:name w:val="Header Char"/>
    <w:basedOn w:val="DefaultParagraphFont"/>
    <w:link w:val="Header"/>
    <w:uiPriority w:val="99"/>
    <w:rsid w:val="002A1BC8"/>
    <w:rPr>
      <w:rFonts w:eastAsia="Times New Roman" w:cs="Times New Roman"/>
      <w:kern w:val="0"/>
      <w:sz w:val="24"/>
      <w:szCs w:val="24"/>
    </w:rPr>
  </w:style>
  <w:style w:type="paragraph" w:styleId="ListParagraph">
    <w:name w:val="List Paragraph"/>
    <w:basedOn w:val="Normal"/>
    <w:uiPriority w:val="34"/>
    <w:qFormat/>
    <w:rsid w:val="00A10BD1"/>
    <w:pPr>
      <w:ind w:left="720"/>
      <w:contextualSpacing/>
    </w:pPr>
  </w:style>
  <w:style w:type="character" w:styleId="Hyperlink">
    <w:name w:val="Hyperlink"/>
    <w:basedOn w:val="DefaultParagraphFont"/>
    <w:uiPriority w:val="99"/>
    <w:unhideWhenUsed/>
    <w:rsid w:val="00DC5353"/>
    <w:rPr>
      <w:color w:val="0563C1" w:themeColor="hyperlink"/>
      <w:u w:val="single"/>
    </w:rPr>
  </w:style>
  <w:style w:type="character" w:styleId="UnresolvedMention">
    <w:name w:val="Unresolved Mention"/>
    <w:basedOn w:val="DefaultParagraphFont"/>
    <w:uiPriority w:val="99"/>
    <w:semiHidden/>
    <w:unhideWhenUsed/>
    <w:rsid w:val="00DC53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39330">
      <w:bodyDiv w:val="1"/>
      <w:marLeft w:val="0"/>
      <w:marRight w:val="0"/>
      <w:marTop w:val="0"/>
      <w:marBottom w:val="0"/>
      <w:divBdr>
        <w:top w:val="none" w:sz="0" w:space="0" w:color="auto"/>
        <w:left w:val="none" w:sz="0" w:space="0" w:color="auto"/>
        <w:bottom w:val="none" w:sz="0" w:space="0" w:color="auto"/>
        <w:right w:val="none" w:sz="0" w:space="0" w:color="auto"/>
      </w:divBdr>
    </w:div>
    <w:div w:id="221059321">
      <w:bodyDiv w:val="1"/>
      <w:marLeft w:val="0"/>
      <w:marRight w:val="0"/>
      <w:marTop w:val="0"/>
      <w:marBottom w:val="0"/>
      <w:divBdr>
        <w:top w:val="none" w:sz="0" w:space="0" w:color="auto"/>
        <w:left w:val="none" w:sz="0" w:space="0" w:color="auto"/>
        <w:bottom w:val="none" w:sz="0" w:space="0" w:color="auto"/>
        <w:right w:val="none" w:sz="0" w:space="0" w:color="auto"/>
      </w:divBdr>
    </w:div>
    <w:div w:id="755980144">
      <w:bodyDiv w:val="1"/>
      <w:marLeft w:val="0"/>
      <w:marRight w:val="0"/>
      <w:marTop w:val="0"/>
      <w:marBottom w:val="0"/>
      <w:divBdr>
        <w:top w:val="none" w:sz="0" w:space="0" w:color="auto"/>
        <w:left w:val="none" w:sz="0" w:space="0" w:color="auto"/>
        <w:bottom w:val="none" w:sz="0" w:space="0" w:color="auto"/>
        <w:right w:val="none" w:sz="0" w:space="0" w:color="auto"/>
      </w:divBdr>
    </w:div>
    <w:div w:id="1541674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394177-AE0A-443A-BE69-B3C35EF9D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813</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Mộc Nguyễn Khắc</dc:creator>
  <cp:lastModifiedBy>Tuan Nguyen Anh</cp:lastModifiedBy>
  <cp:revision>4</cp:revision>
  <dcterms:created xsi:type="dcterms:W3CDTF">2024-12-30T09:49:00Z</dcterms:created>
  <dcterms:modified xsi:type="dcterms:W3CDTF">2024-12-30T10:41:00Z</dcterms:modified>
</cp:coreProperties>
</file>