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74D" w:rsidRPr="0032309E" w:rsidRDefault="001B474D" w:rsidP="001B474D">
      <w:pPr>
        <w:spacing w:after="0" w:line="240" w:lineRule="auto"/>
        <w:jc w:val="center"/>
        <w:rPr>
          <w:rFonts w:ascii="Times New Roman" w:eastAsia="Times New Roman" w:hAnsi="Times New Roman" w:cs="Times New Roman"/>
          <w:b/>
          <w:bCs/>
          <w:color w:val="000000"/>
          <w:sz w:val="24"/>
          <w:szCs w:val="24"/>
        </w:rPr>
      </w:pPr>
      <w:r w:rsidRPr="0032309E">
        <w:rPr>
          <w:rFonts w:ascii="Times New Roman" w:eastAsia="Times New Roman" w:hAnsi="Times New Roman" w:cs="Times New Roman"/>
          <w:b/>
          <w:bCs/>
          <w:color w:val="000000"/>
          <w:sz w:val="24"/>
          <w:szCs w:val="24"/>
        </w:rPr>
        <w:t>Mẫu số 04</w:t>
      </w:r>
    </w:p>
    <w:p w:rsidR="001B474D" w:rsidRPr="0032309E" w:rsidRDefault="001B474D" w:rsidP="001B474D">
      <w:pPr>
        <w:spacing w:after="0" w:line="240" w:lineRule="auto"/>
        <w:jc w:val="center"/>
        <w:rPr>
          <w:rFonts w:ascii="Times New Roman" w:eastAsia="Times New Roman" w:hAnsi="Times New Roman" w:cs="Times New Roman"/>
          <w:b/>
          <w:bCs/>
          <w:color w:val="000000"/>
          <w:sz w:val="24"/>
          <w:szCs w:val="24"/>
        </w:rPr>
      </w:pPr>
      <w:r w:rsidRPr="0032309E">
        <w:rPr>
          <w:rFonts w:ascii="Times New Roman" w:eastAsia="Times New Roman" w:hAnsi="Times New Roman" w:cs="Times New Roman"/>
          <w:b/>
          <w:bCs/>
          <w:color w:val="000000"/>
          <w:sz w:val="24"/>
          <w:szCs w:val="24"/>
        </w:rPr>
        <w:t>DANH MỤC</w:t>
      </w:r>
    </w:p>
    <w:p w:rsidR="001B474D" w:rsidRPr="0032309E" w:rsidRDefault="001B474D" w:rsidP="001B474D">
      <w:pPr>
        <w:spacing w:after="0" w:line="240" w:lineRule="auto"/>
        <w:jc w:val="center"/>
        <w:rPr>
          <w:rFonts w:ascii="Times New Roman" w:eastAsia="Times New Roman" w:hAnsi="Times New Roman" w:cs="Times New Roman"/>
          <w:b/>
          <w:bCs/>
          <w:color w:val="000000"/>
          <w:sz w:val="24"/>
          <w:szCs w:val="24"/>
        </w:rPr>
      </w:pPr>
      <w:r w:rsidRPr="0032309E">
        <w:rPr>
          <w:rFonts w:ascii="Times New Roman" w:eastAsia="Times New Roman" w:hAnsi="Times New Roman" w:cs="Times New Roman"/>
          <w:b/>
          <w:bCs/>
          <w:color w:val="000000"/>
          <w:sz w:val="24"/>
          <w:szCs w:val="24"/>
        </w:rPr>
        <w:t xml:space="preserve">Văn bản quy phạm pháp luật hết hiệu lực một phần thuộc lĩnh vực quản lý nhà nước </w:t>
      </w:r>
    </w:p>
    <w:p w:rsidR="001B474D" w:rsidRPr="0032309E" w:rsidRDefault="001B474D" w:rsidP="001B474D">
      <w:pPr>
        <w:spacing w:after="0" w:line="240" w:lineRule="auto"/>
        <w:jc w:val="center"/>
        <w:rPr>
          <w:rFonts w:ascii="Times New Roman" w:eastAsia="Times New Roman" w:hAnsi="Times New Roman" w:cs="Times New Roman"/>
          <w:b/>
          <w:bCs/>
          <w:color w:val="000000"/>
          <w:sz w:val="24"/>
          <w:szCs w:val="24"/>
        </w:rPr>
      </w:pPr>
      <w:r w:rsidRPr="0032309E">
        <w:rPr>
          <w:rFonts w:ascii="Times New Roman" w:eastAsia="Times New Roman" w:hAnsi="Times New Roman" w:cs="Times New Roman"/>
          <w:b/>
          <w:bCs/>
          <w:color w:val="000000"/>
          <w:sz w:val="24"/>
          <w:szCs w:val="24"/>
        </w:rPr>
        <w:t>của Hội đồng nhân dân, Ủy ban nhân dân tỉnh Tây Ninh năm 2024</w:t>
      </w:r>
    </w:p>
    <w:p w:rsidR="001B474D" w:rsidRDefault="001B474D" w:rsidP="001B474D">
      <w:pPr>
        <w:spacing w:after="0" w:line="240" w:lineRule="auto"/>
        <w:jc w:val="center"/>
        <w:rPr>
          <w:rFonts w:ascii="Times New Roman" w:eastAsia="Times New Roman" w:hAnsi="Times New Roman" w:cs="Times New Roman"/>
          <w:bCs/>
          <w:i/>
          <w:color w:val="000000"/>
          <w:sz w:val="24"/>
          <w:szCs w:val="24"/>
        </w:rPr>
      </w:pPr>
      <w:r w:rsidRPr="009C4EB4">
        <w:rPr>
          <w:rFonts w:ascii="Times New Roman" w:eastAsia="Times New Roman" w:hAnsi="Times New Roman" w:cs="Times New Roman"/>
          <w:bCs/>
          <w:i/>
          <w:color w:val="000000"/>
          <w:sz w:val="24"/>
          <w:szCs w:val="24"/>
        </w:rPr>
        <w:t>(Kèm theo Quyết định số       /QĐ-UBND ngày    tháng 01 năm 2025 của</w:t>
      </w:r>
    </w:p>
    <w:p w:rsidR="001B474D" w:rsidRDefault="001B474D" w:rsidP="001B474D">
      <w:pPr>
        <w:spacing w:after="0" w:line="240" w:lineRule="auto"/>
        <w:jc w:val="center"/>
        <w:rPr>
          <w:rFonts w:ascii="Times New Roman" w:eastAsia="Times New Roman" w:hAnsi="Times New Roman" w:cs="Times New Roman"/>
          <w:bCs/>
          <w:i/>
          <w:color w:val="000000"/>
          <w:sz w:val="24"/>
          <w:szCs w:val="24"/>
        </w:rPr>
      </w:pPr>
      <w:r w:rsidRPr="009C4EB4">
        <w:rPr>
          <w:rFonts w:ascii="Times New Roman" w:eastAsia="Times New Roman" w:hAnsi="Times New Roman" w:cs="Times New Roman"/>
          <w:bCs/>
          <w:i/>
          <w:color w:val="000000"/>
          <w:sz w:val="24"/>
          <w:szCs w:val="24"/>
        </w:rPr>
        <w:t xml:space="preserve"> Chủ tịch Ủy ban nhân dân tỉnh Tây Ninh)</w:t>
      </w:r>
    </w:p>
    <w:p w:rsidR="001B474D" w:rsidRDefault="001B474D" w:rsidP="001B474D">
      <w:pPr>
        <w:spacing w:after="0" w:line="240" w:lineRule="auto"/>
        <w:rPr>
          <w:rFonts w:ascii="Times New Roman" w:eastAsia="Times New Roman" w:hAnsi="Times New Roman" w:cs="Times New Roman"/>
          <w:bCs/>
          <w:i/>
          <w:color w:val="000000"/>
          <w:sz w:val="24"/>
          <w:szCs w:val="24"/>
        </w:rPr>
      </w:pPr>
      <w:r>
        <w:rPr>
          <w:rFonts w:ascii="Times New Roman" w:eastAsia="Times New Roman" w:hAnsi="Times New Roman" w:cs="Times New Roman"/>
          <w:bCs/>
          <w:i/>
          <w:noProof/>
          <w:color w:val="000000"/>
          <w:sz w:val="24"/>
          <w:szCs w:val="24"/>
        </w:rPr>
        <mc:AlternateContent>
          <mc:Choice Requires="wps">
            <w:drawing>
              <wp:anchor distT="0" distB="0" distL="114300" distR="114300" simplePos="0" relativeHeight="251659264" behindDoc="0" locked="0" layoutInCell="1" allowOverlap="1" wp14:anchorId="330D4A67" wp14:editId="1FEC1EE5">
                <wp:simplePos x="0" y="0"/>
                <wp:positionH relativeFrom="column">
                  <wp:posOffset>3831063</wp:posOffset>
                </wp:positionH>
                <wp:positionV relativeFrom="paragraph">
                  <wp:posOffset>58420</wp:posOffset>
                </wp:positionV>
                <wp:extent cx="1680845" cy="6985"/>
                <wp:effectExtent l="0" t="0" r="33655" b="31115"/>
                <wp:wrapNone/>
                <wp:docPr id="1" name="Straight Connector 1"/>
                <wp:cNvGraphicFramePr/>
                <a:graphic xmlns:a="http://schemas.openxmlformats.org/drawingml/2006/main">
                  <a:graphicData uri="http://schemas.microsoft.com/office/word/2010/wordprocessingShape">
                    <wps:wsp>
                      <wps:cNvCnPr/>
                      <wps:spPr>
                        <a:xfrm flipV="1">
                          <a:off x="0" y="0"/>
                          <a:ext cx="1680845" cy="69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1A7C8C"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01.65pt,4.6pt" to="434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" strokecolor="black [3200]" strokeweight=".5pt">
                <v:stroke joinstyle="miter"/>
              </v:line>
            </w:pict>
          </mc:Fallback>
        </mc:AlternateContent>
      </w:r>
    </w:p>
    <w:p w:rsidR="001B474D" w:rsidRPr="009C4EB4" w:rsidRDefault="001B474D" w:rsidP="001B474D">
      <w:pPr>
        <w:spacing w:after="0" w:line="240" w:lineRule="auto"/>
        <w:jc w:val="center"/>
        <w:rPr>
          <w:rFonts w:ascii="Times New Roman" w:eastAsia="Times New Roman" w:hAnsi="Times New Roman" w:cs="Times New Roman"/>
          <w:bCs/>
          <w:i/>
          <w:color w:val="000000"/>
          <w:sz w:val="24"/>
          <w:szCs w:val="24"/>
        </w:rPr>
      </w:pPr>
    </w:p>
    <w:tbl>
      <w:tblPr>
        <w:tblStyle w:val="TableGrid"/>
        <w:tblW w:w="14935" w:type="dxa"/>
        <w:tblLook w:val="04A0" w:firstRow="1" w:lastRow="0" w:firstColumn="1" w:lastColumn="0" w:noHBand="0" w:noVBand="1"/>
      </w:tblPr>
      <w:tblGrid>
        <w:gridCol w:w="708"/>
        <w:gridCol w:w="1750"/>
        <w:gridCol w:w="3052"/>
        <w:gridCol w:w="3948"/>
        <w:gridCol w:w="3231"/>
        <w:gridCol w:w="2246"/>
      </w:tblGrid>
      <w:tr w:rsidR="001B474D" w:rsidTr="001B474D">
        <w:tc>
          <w:tcPr>
            <w:tcW w:w="670" w:type="dxa"/>
          </w:tcPr>
          <w:p w:rsidR="00900F49" w:rsidRPr="00AD73A1" w:rsidRDefault="00900F49" w:rsidP="001B474D">
            <w:pPr>
              <w:jc w:val="center"/>
              <w:rPr>
                <w:rFonts w:ascii="Times New Roman" w:eastAsia="Times New Roman" w:hAnsi="Times New Roman" w:cs="Times New Roman"/>
                <w:b/>
                <w:color w:val="000000"/>
                <w:sz w:val="26"/>
                <w:szCs w:val="26"/>
              </w:rPr>
            </w:pPr>
          </w:p>
          <w:p w:rsidR="001B474D" w:rsidRPr="00AD73A1" w:rsidRDefault="001B474D" w:rsidP="001B474D">
            <w:pPr>
              <w:jc w:val="center"/>
              <w:rPr>
                <w:rFonts w:ascii="Times New Roman" w:hAnsi="Times New Roman" w:cs="Times New Roman"/>
                <w:sz w:val="26"/>
                <w:szCs w:val="26"/>
              </w:rPr>
            </w:pPr>
            <w:r w:rsidRPr="00AD73A1">
              <w:rPr>
                <w:rFonts w:ascii="Times New Roman" w:eastAsia="Times New Roman" w:hAnsi="Times New Roman" w:cs="Times New Roman"/>
                <w:b/>
                <w:color w:val="000000"/>
                <w:sz w:val="26"/>
                <w:szCs w:val="26"/>
              </w:rPr>
              <w:t>STT</w:t>
            </w:r>
          </w:p>
        </w:tc>
        <w:tc>
          <w:tcPr>
            <w:tcW w:w="1755" w:type="dxa"/>
          </w:tcPr>
          <w:p w:rsidR="00900F49" w:rsidRPr="00AD73A1" w:rsidRDefault="00900F49" w:rsidP="001B474D">
            <w:pPr>
              <w:jc w:val="center"/>
              <w:rPr>
                <w:rFonts w:ascii="Times New Roman" w:eastAsia="Times New Roman" w:hAnsi="Times New Roman" w:cs="Times New Roman"/>
                <w:b/>
                <w:bCs/>
                <w:color w:val="000000"/>
                <w:sz w:val="26"/>
                <w:szCs w:val="26"/>
              </w:rPr>
            </w:pPr>
          </w:p>
          <w:p w:rsidR="001B474D" w:rsidRPr="00AD73A1" w:rsidRDefault="001B474D" w:rsidP="001B474D">
            <w:pPr>
              <w:jc w:val="center"/>
              <w:rPr>
                <w:rFonts w:ascii="Times New Roman" w:hAnsi="Times New Roman" w:cs="Times New Roman"/>
                <w:sz w:val="26"/>
                <w:szCs w:val="26"/>
              </w:rPr>
            </w:pPr>
            <w:r w:rsidRPr="00AD73A1">
              <w:rPr>
                <w:rFonts w:ascii="Times New Roman" w:eastAsia="Times New Roman" w:hAnsi="Times New Roman" w:cs="Times New Roman"/>
                <w:b/>
                <w:bCs/>
                <w:color w:val="000000"/>
                <w:sz w:val="26"/>
                <w:szCs w:val="26"/>
              </w:rPr>
              <w:t>Tên loại văn bản</w:t>
            </w:r>
          </w:p>
        </w:tc>
        <w:tc>
          <w:tcPr>
            <w:tcW w:w="3060" w:type="dxa"/>
          </w:tcPr>
          <w:p w:rsidR="001B474D" w:rsidRPr="00AD73A1" w:rsidRDefault="001B474D" w:rsidP="001B474D">
            <w:pPr>
              <w:jc w:val="center"/>
              <w:rPr>
                <w:rFonts w:ascii="Times New Roman" w:hAnsi="Times New Roman" w:cs="Times New Roman"/>
                <w:sz w:val="26"/>
                <w:szCs w:val="26"/>
              </w:rPr>
            </w:pPr>
            <w:r w:rsidRPr="00AD73A1">
              <w:rPr>
                <w:rFonts w:ascii="Times New Roman" w:eastAsia="Times New Roman" w:hAnsi="Times New Roman" w:cs="Times New Roman"/>
                <w:b/>
                <w:bCs/>
                <w:color w:val="000000"/>
                <w:sz w:val="26"/>
                <w:szCs w:val="26"/>
              </w:rPr>
              <w:t>Số, ký hiệu; ngày, tháng, năm ban hành văn bản; tên gọi của văn bản/trích yếu nội dung của văn bản</w:t>
            </w:r>
          </w:p>
        </w:tc>
        <w:tc>
          <w:tcPr>
            <w:tcW w:w="3960" w:type="dxa"/>
          </w:tcPr>
          <w:p w:rsidR="00900F49" w:rsidRPr="00AD73A1" w:rsidRDefault="00900F49" w:rsidP="001B474D">
            <w:pPr>
              <w:jc w:val="center"/>
              <w:rPr>
                <w:rFonts w:ascii="Times New Roman" w:eastAsia="Times New Roman" w:hAnsi="Times New Roman" w:cs="Times New Roman"/>
                <w:b/>
                <w:bCs/>
                <w:color w:val="000000"/>
                <w:sz w:val="26"/>
                <w:szCs w:val="26"/>
              </w:rPr>
            </w:pPr>
          </w:p>
          <w:p w:rsidR="001B474D" w:rsidRPr="00AD73A1" w:rsidRDefault="001B474D" w:rsidP="001B474D">
            <w:pPr>
              <w:jc w:val="center"/>
              <w:rPr>
                <w:rFonts w:ascii="Times New Roman" w:hAnsi="Times New Roman" w:cs="Times New Roman"/>
                <w:sz w:val="26"/>
                <w:szCs w:val="26"/>
              </w:rPr>
            </w:pPr>
            <w:r w:rsidRPr="00AD73A1">
              <w:rPr>
                <w:rFonts w:ascii="Times New Roman" w:eastAsia="Times New Roman" w:hAnsi="Times New Roman" w:cs="Times New Roman"/>
                <w:b/>
                <w:bCs/>
                <w:color w:val="000000"/>
                <w:sz w:val="26"/>
                <w:szCs w:val="26"/>
              </w:rPr>
              <w:t>Nội dung quy định</w:t>
            </w:r>
            <w:r w:rsidRPr="00AD73A1">
              <w:rPr>
                <w:rFonts w:ascii="Times New Roman" w:eastAsia="Times New Roman" w:hAnsi="Times New Roman" w:cs="Times New Roman"/>
                <w:b/>
                <w:bCs/>
                <w:color w:val="000000"/>
                <w:sz w:val="26"/>
                <w:szCs w:val="26"/>
              </w:rPr>
              <w:br/>
              <w:t xml:space="preserve"> hết hiệu lực</w:t>
            </w:r>
          </w:p>
        </w:tc>
        <w:tc>
          <w:tcPr>
            <w:tcW w:w="3240" w:type="dxa"/>
          </w:tcPr>
          <w:p w:rsidR="00900F49" w:rsidRPr="00AD73A1" w:rsidRDefault="00900F49" w:rsidP="001B474D">
            <w:pPr>
              <w:jc w:val="center"/>
              <w:rPr>
                <w:rFonts w:ascii="Times New Roman" w:eastAsia="Times New Roman" w:hAnsi="Times New Roman" w:cs="Times New Roman"/>
                <w:b/>
                <w:bCs/>
                <w:color w:val="000000"/>
                <w:sz w:val="26"/>
                <w:szCs w:val="26"/>
              </w:rPr>
            </w:pPr>
          </w:p>
          <w:p w:rsidR="001B474D" w:rsidRPr="00AD73A1" w:rsidRDefault="001B474D" w:rsidP="001B474D">
            <w:pPr>
              <w:jc w:val="center"/>
              <w:rPr>
                <w:rFonts w:ascii="Times New Roman" w:hAnsi="Times New Roman" w:cs="Times New Roman"/>
                <w:sz w:val="26"/>
                <w:szCs w:val="26"/>
              </w:rPr>
            </w:pPr>
            <w:r w:rsidRPr="00AD73A1">
              <w:rPr>
                <w:rFonts w:ascii="Times New Roman" w:eastAsia="Times New Roman" w:hAnsi="Times New Roman" w:cs="Times New Roman"/>
                <w:b/>
                <w:bCs/>
                <w:color w:val="000000"/>
                <w:sz w:val="26"/>
                <w:szCs w:val="26"/>
              </w:rPr>
              <w:t>Lý do hết hiệu lực</w:t>
            </w:r>
          </w:p>
        </w:tc>
        <w:tc>
          <w:tcPr>
            <w:tcW w:w="2250" w:type="dxa"/>
          </w:tcPr>
          <w:p w:rsidR="00900F49" w:rsidRPr="00AD73A1" w:rsidRDefault="00900F49" w:rsidP="001B474D">
            <w:pPr>
              <w:jc w:val="center"/>
              <w:rPr>
                <w:rFonts w:ascii="Times New Roman" w:eastAsia="Times New Roman" w:hAnsi="Times New Roman" w:cs="Times New Roman"/>
                <w:b/>
                <w:bCs/>
                <w:color w:val="000000"/>
                <w:sz w:val="26"/>
                <w:szCs w:val="26"/>
              </w:rPr>
            </w:pPr>
          </w:p>
          <w:p w:rsidR="001B474D" w:rsidRPr="00AD73A1" w:rsidRDefault="001B474D" w:rsidP="001B474D">
            <w:pPr>
              <w:jc w:val="center"/>
              <w:rPr>
                <w:rFonts w:ascii="Times New Roman" w:hAnsi="Times New Roman" w:cs="Times New Roman"/>
                <w:sz w:val="26"/>
                <w:szCs w:val="26"/>
              </w:rPr>
            </w:pPr>
            <w:r w:rsidRPr="00AD73A1">
              <w:rPr>
                <w:rFonts w:ascii="Times New Roman" w:eastAsia="Times New Roman" w:hAnsi="Times New Roman" w:cs="Times New Roman"/>
                <w:b/>
                <w:bCs/>
                <w:color w:val="000000"/>
                <w:sz w:val="26"/>
                <w:szCs w:val="26"/>
              </w:rPr>
              <w:t>Ngày hết hiệu lực</w:t>
            </w:r>
          </w:p>
        </w:tc>
      </w:tr>
      <w:tr w:rsidR="00900F49" w:rsidTr="00C51A51">
        <w:tc>
          <w:tcPr>
            <w:tcW w:w="670" w:type="dxa"/>
          </w:tcPr>
          <w:p w:rsidR="00900F49" w:rsidRPr="00AD73A1" w:rsidRDefault="00900F49"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I</w:t>
            </w:r>
          </w:p>
        </w:tc>
        <w:tc>
          <w:tcPr>
            <w:tcW w:w="14265" w:type="dxa"/>
            <w:gridSpan w:val="5"/>
          </w:tcPr>
          <w:p w:rsidR="00900F49" w:rsidRPr="00AD73A1" w:rsidRDefault="00900F49" w:rsidP="00900F49">
            <w:pPr>
              <w:rPr>
                <w:rFonts w:ascii="Times New Roman" w:eastAsia="Times New Roman" w:hAnsi="Times New Roman" w:cs="Times New Roman"/>
                <w:b/>
                <w:bCs/>
                <w:color w:val="000000"/>
                <w:sz w:val="26"/>
                <w:szCs w:val="26"/>
              </w:rPr>
            </w:pPr>
            <w:r w:rsidRPr="00AD73A1">
              <w:rPr>
                <w:rFonts w:ascii="Times New Roman" w:eastAsia="Times New Roman" w:hAnsi="Times New Roman" w:cs="Times New Roman"/>
                <w:b/>
                <w:bCs/>
                <w:color w:val="000000"/>
                <w:sz w:val="26"/>
                <w:szCs w:val="26"/>
              </w:rPr>
              <w:t>Nghị quyết</w:t>
            </w:r>
          </w:p>
        </w:tc>
      </w:tr>
      <w:tr w:rsidR="00672F78" w:rsidTr="001B474D">
        <w:tc>
          <w:tcPr>
            <w:tcW w:w="670" w:type="dxa"/>
          </w:tcPr>
          <w:p w:rsidR="00672F78" w:rsidRPr="00AD73A1" w:rsidRDefault="00672F78" w:rsidP="00AD73A1">
            <w:pPr>
              <w:spacing w:after="0"/>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1</w:t>
            </w:r>
          </w:p>
        </w:tc>
        <w:tc>
          <w:tcPr>
            <w:tcW w:w="1755" w:type="dxa"/>
          </w:tcPr>
          <w:p w:rsidR="00672F78" w:rsidRPr="00AD73A1" w:rsidRDefault="00672F78" w:rsidP="00261CED">
            <w:pPr>
              <w:spacing w:after="0"/>
              <w:jc w:val="center"/>
              <w:rPr>
                <w:rFonts w:ascii="Times New Roman" w:eastAsia="Times New Roman" w:hAnsi="Times New Roman" w:cs="Times New Roman"/>
                <w:b/>
                <w:bCs/>
                <w:color w:val="000000"/>
                <w:sz w:val="26"/>
                <w:szCs w:val="26"/>
              </w:rPr>
            </w:pPr>
            <w:r w:rsidRPr="00AD73A1">
              <w:rPr>
                <w:rFonts w:ascii="Times New Roman" w:eastAsia="Times New Roman" w:hAnsi="Times New Roman" w:cs="Times New Roman"/>
                <w:color w:val="000000"/>
                <w:sz w:val="26"/>
                <w:szCs w:val="26"/>
              </w:rPr>
              <w:t>Nghị quyết</w:t>
            </w:r>
          </w:p>
        </w:tc>
        <w:tc>
          <w:tcPr>
            <w:tcW w:w="3060" w:type="dxa"/>
          </w:tcPr>
          <w:p w:rsidR="00672F78" w:rsidRPr="00AD73A1" w:rsidRDefault="00672F78" w:rsidP="00AD73A1">
            <w:pPr>
              <w:spacing w:after="0"/>
              <w:jc w:val="both"/>
              <w:rPr>
                <w:rFonts w:ascii="Times New Roman" w:eastAsia="Times New Roman" w:hAnsi="Times New Roman" w:cs="Times New Roman"/>
                <w:b/>
                <w:bCs/>
                <w:color w:val="000000"/>
                <w:sz w:val="26"/>
                <w:szCs w:val="26"/>
              </w:rPr>
            </w:pPr>
            <w:r w:rsidRPr="00AD73A1">
              <w:rPr>
                <w:rFonts w:ascii="Times New Roman" w:eastAsia="Times New Roman" w:hAnsi="Times New Roman" w:cs="Times New Roman"/>
                <w:color w:val="000000"/>
                <w:sz w:val="26"/>
                <w:szCs w:val="26"/>
              </w:rPr>
              <w:t>24/2018/NQ-HĐND, ngày 12/12/2018 quy định mức hỗ trợ kiêm nhiệm cho người quản lý các thiết chế văn hoá, thể thao và kinh phí duy trì, tổ chức hoạt động của Trung tâm Văn hóa - Thể thao - Học tập cộng đồng xã, phường, thị trấn và Nhà văn hoá ấp, Nhà văn hoá liên ấp, Nhà văn hoá dân tộc trên địa bàn tỉnh Tây Ninh.</w:t>
            </w:r>
          </w:p>
        </w:tc>
        <w:tc>
          <w:tcPr>
            <w:tcW w:w="3960" w:type="dxa"/>
          </w:tcPr>
          <w:p w:rsidR="00672F78" w:rsidRPr="00AD73A1" w:rsidRDefault="00672F78" w:rsidP="00AD73A1">
            <w:pPr>
              <w:spacing w:after="0"/>
              <w:rPr>
                <w:rFonts w:ascii="Times New Roman" w:eastAsia="Times New Roman" w:hAnsi="Times New Roman" w:cs="Times New Roman"/>
                <w:b/>
                <w:bCs/>
                <w:color w:val="000000"/>
                <w:sz w:val="26"/>
                <w:szCs w:val="26"/>
              </w:rPr>
            </w:pPr>
            <w:r w:rsidRPr="00AD73A1">
              <w:rPr>
                <w:rFonts w:ascii="Times New Roman" w:eastAsia="Times New Roman" w:hAnsi="Times New Roman" w:cs="Times New Roman"/>
                <w:color w:val="000000"/>
                <w:sz w:val="26"/>
                <w:szCs w:val="26"/>
              </w:rPr>
              <w:t>Sửa đổi, bổ sung khoản 2 Điều 1</w:t>
            </w:r>
          </w:p>
        </w:tc>
        <w:tc>
          <w:tcPr>
            <w:tcW w:w="3240" w:type="dxa"/>
          </w:tcPr>
          <w:p w:rsidR="00672F78" w:rsidRPr="00AD73A1" w:rsidRDefault="00672F78" w:rsidP="00AD73A1">
            <w:pPr>
              <w:spacing w:after="0"/>
              <w:jc w:val="both"/>
              <w:rPr>
                <w:rFonts w:ascii="Times New Roman" w:eastAsia="Times New Roman" w:hAnsi="Times New Roman" w:cs="Times New Roman"/>
                <w:b/>
                <w:bCs/>
                <w:color w:val="000000"/>
                <w:sz w:val="26"/>
                <w:szCs w:val="26"/>
              </w:rPr>
            </w:pPr>
            <w:r w:rsidRPr="00AD73A1">
              <w:rPr>
                <w:rFonts w:ascii="Times New Roman" w:eastAsia="Times New Roman" w:hAnsi="Times New Roman" w:cs="Times New Roman"/>
                <w:color w:val="000000"/>
                <w:sz w:val="26"/>
                <w:szCs w:val="26"/>
              </w:rPr>
              <w:t xml:space="preserve">Bị sửa đổi, bổ sung bởi Nghị quyết số 92/2024/NQ-HĐND ngày 06/12/2024 Sửa đổi, bổ sung khoản 2 Điều 1 của Nghị quyết số 24/2018/NQ-HĐND ngày 12/12/2018 của HĐND tỉnh Quy định mức hỗ trợ kiêm nhiệm cho người quản lý các thiết chế văn hoá, thể thao và kinh phí duy trì, tổ chức hoạt động của Trung tâm Văn hóa - Thể thao - Học tập cộng đồng xã, phường, thị trấn và Nhà Văn hoá ấp, Nhà Văn </w:t>
            </w:r>
            <w:r w:rsidRPr="00AD73A1">
              <w:rPr>
                <w:rFonts w:ascii="Times New Roman" w:eastAsia="Times New Roman" w:hAnsi="Times New Roman" w:cs="Times New Roman"/>
                <w:color w:val="000000"/>
                <w:sz w:val="26"/>
                <w:szCs w:val="26"/>
              </w:rPr>
              <w:lastRenderedPageBreak/>
              <w:t>hoá liên ấp, Nhà Văn hoá dân tộc trên địa bàn tỉnh Tây Ninh.</w:t>
            </w:r>
          </w:p>
        </w:tc>
        <w:tc>
          <w:tcPr>
            <w:tcW w:w="2250" w:type="dxa"/>
          </w:tcPr>
          <w:p w:rsidR="00672F78" w:rsidRPr="00AD73A1" w:rsidRDefault="00672F78" w:rsidP="00AD73A1">
            <w:pPr>
              <w:spacing w:after="0"/>
              <w:jc w:val="center"/>
              <w:rPr>
                <w:rFonts w:ascii="Times New Roman" w:eastAsia="Times New Roman" w:hAnsi="Times New Roman" w:cs="Times New Roman"/>
                <w:b/>
                <w:bCs/>
                <w:color w:val="000000"/>
                <w:sz w:val="26"/>
                <w:szCs w:val="26"/>
              </w:rPr>
            </w:pPr>
            <w:r w:rsidRPr="00AD73A1">
              <w:rPr>
                <w:rFonts w:ascii="Times New Roman" w:eastAsia="Times New Roman" w:hAnsi="Times New Roman" w:cs="Times New Roman"/>
                <w:sz w:val="26"/>
                <w:szCs w:val="26"/>
              </w:rPr>
              <w:lastRenderedPageBreak/>
              <w:t>16/12/2024</w:t>
            </w:r>
          </w:p>
        </w:tc>
      </w:tr>
      <w:tr w:rsidR="00672F78" w:rsidTr="00E047CC">
        <w:tc>
          <w:tcPr>
            <w:tcW w:w="670" w:type="dxa"/>
          </w:tcPr>
          <w:p w:rsidR="00672F78" w:rsidRPr="00AD73A1" w:rsidRDefault="00672F78"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lastRenderedPageBreak/>
              <w:t>2</w:t>
            </w:r>
          </w:p>
        </w:tc>
        <w:tc>
          <w:tcPr>
            <w:tcW w:w="1755" w:type="dxa"/>
          </w:tcPr>
          <w:p w:rsidR="00672F78" w:rsidRPr="00AD73A1" w:rsidRDefault="00672F78" w:rsidP="00261CED">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Nghị quyết</w:t>
            </w:r>
          </w:p>
        </w:tc>
        <w:tc>
          <w:tcPr>
            <w:tcW w:w="3060" w:type="dxa"/>
          </w:tcPr>
          <w:p w:rsidR="00672F78" w:rsidRPr="00AD73A1" w:rsidRDefault="00672F78"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11/2020/NQ-HĐND, ngày 10/12/2020 quy định nguyên tắc, tiêu chí và định mức phân bổ vốn đầu tư công nguồn ngân sách địa phương giai đoạn 2021-2025.</w:t>
            </w:r>
          </w:p>
        </w:tc>
        <w:tc>
          <w:tcPr>
            <w:tcW w:w="3960" w:type="dxa"/>
          </w:tcPr>
          <w:p w:rsidR="00672F78" w:rsidRPr="00AD73A1" w:rsidRDefault="00672F78"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Điểm c khoản 1 Điều 5.</w:t>
            </w:r>
          </w:p>
        </w:tc>
        <w:tc>
          <w:tcPr>
            <w:tcW w:w="3240" w:type="dxa"/>
            <w:vAlign w:val="center"/>
          </w:tcPr>
          <w:p w:rsidR="00672F78" w:rsidRPr="00AD73A1" w:rsidRDefault="00672F78" w:rsidP="00900F49">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Bị bãi bỏ bởi Nghị quyết số 71/2024/NQ-HĐND ngày 28/05/2024 sửa đổi, bổ sung một số điều của Nghị quyết số 43/2022/NQ-HĐND ngày 09 tháng 12 năm 2022 của Hội đồng nhân dân tỉnh Tây Ninh quy định nguyên tắc, tiêu chí, định mức phân bổ vốn ngân sách nhà nước và tỷ lệ vốn đối ứng thực hiện Chương trình mục tiêu quốc gia xây dựng nông thôn mới giai đoạn 2021-2025 trên địa bàn tỉnh Tây Ninh; bãi bỏ điểm c khoản 1 Điều 5 Nghị quyết số 11/2020/NQ-HĐND ngày 10 tháng 12 năm 2020 của Hội đồng nhân dân tỉnh Tây Ninh quy định nguyên tắc, tiêu chí và định mức phân bổ vốn đầu tư công nguồn ngân sách địa phương giai đoạn 2021-2025.</w:t>
            </w:r>
          </w:p>
        </w:tc>
        <w:tc>
          <w:tcPr>
            <w:tcW w:w="2250" w:type="dxa"/>
          </w:tcPr>
          <w:p w:rsidR="00672F78" w:rsidRPr="00AD73A1" w:rsidRDefault="00672F78"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10/06/2024</w:t>
            </w:r>
          </w:p>
        </w:tc>
      </w:tr>
      <w:tr w:rsidR="00672F78" w:rsidTr="00E047CC">
        <w:tc>
          <w:tcPr>
            <w:tcW w:w="670" w:type="dxa"/>
          </w:tcPr>
          <w:p w:rsidR="00672F78" w:rsidRPr="00AD73A1" w:rsidRDefault="00672F78"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3</w:t>
            </w:r>
          </w:p>
        </w:tc>
        <w:tc>
          <w:tcPr>
            <w:tcW w:w="1755" w:type="dxa"/>
          </w:tcPr>
          <w:p w:rsidR="00672F78" w:rsidRPr="00AD73A1" w:rsidRDefault="00672F78" w:rsidP="00261CED">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Nghị quyết</w:t>
            </w:r>
          </w:p>
        </w:tc>
        <w:tc>
          <w:tcPr>
            <w:tcW w:w="3060" w:type="dxa"/>
          </w:tcPr>
          <w:p w:rsidR="00672F78" w:rsidRPr="00AD73A1" w:rsidRDefault="00672F78"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34/2022/NQ-HĐND, ngày 09/12/2022 Quy định cơ chế quản lý, tổ chức thực hiện các Chương trình mục </w:t>
            </w:r>
            <w:r w:rsidRPr="00AD73A1">
              <w:rPr>
                <w:rFonts w:ascii="Times New Roman" w:eastAsia="Times New Roman" w:hAnsi="Times New Roman" w:cs="Times New Roman"/>
                <w:color w:val="000000"/>
                <w:sz w:val="26"/>
                <w:szCs w:val="26"/>
              </w:rPr>
              <w:lastRenderedPageBreak/>
              <w:t>tiêu quốc gia trên địa bàn tỉnh Tây Ninh giai đoạn 2021-2025</w:t>
            </w:r>
          </w:p>
        </w:tc>
        <w:tc>
          <w:tcPr>
            <w:tcW w:w="3960" w:type="dxa"/>
          </w:tcPr>
          <w:p w:rsidR="00AD73A1" w:rsidRPr="00AD73A1" w:rsidRDefault="00672F78" w:rsidP="00AD73A1">
            <w:pPr>
              <w:spacing w:after="0"/>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lastRenderedPageBreak/>
              <w:t>S</w:t>
            </w:r>
            <w:r w:rsidR="00AD73A1" w:rsidRPr="00AD73A1">
              <w:rPr>
                <w:rFonts w:ascii="Times New Roman" w:eastAsia="Times New Roman" w:hAnsi="Times New Roman" w:cs="Times New Roman"/>
                <w:color w:val="000000"/>
                <w:sz w:val="26"/>
                <w:szCs w:val="26"/>
              </w:rPr>
              <w:t xml:space="preserve">ửa đổi, bổ sung khoản 3 Điều 1; </w:t>
            </w:r>
          </w:p>
          <w:p w:rsidR="00AD73A1" w:rsidRPr="00AD73A1" w:rsidRDefault="00AD73A1" w:rsidP="00AD73A1">
            <w:pPr>
              <w:spacing w:after="0"/>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Điều 3;</w:t>
            </w:r>
          </w:p>
          <w:p w:rsidR="00AD73A1" w:rsidRPr="00AD73A1" w:rsidRDefault="00672F78" w:rsidP="00AD73A1">
            <w:pPr>
              <w:spacing w:after="0"/>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w:t>
            </w:r>
            <w:r w:rsidR="00AD73A1" w:rsidRPr="00AD73A1">
              <w:rPr>
                <w:rFonts w:ascii="Times New Roman" w:eastAsia="Times New Roman" w:hAnsi="Times New Roman" w:cs="Times New Roman"/>
                <w:color w:val="000000"/>
                <w:sz w:val="26"/>
                <w:szCs w:val="26"/>
              </w:rPr>
              <w:t xml:space="preserve">ửa đổi, bổ sung khoản 2 Điều 5; </w:t>
            </w:r>
          </w:p>
          <w:p w:rsidR="00AD73A1" w:rsidRPr="00AD73A1" w:rsidRDefault="00672F78" w:rsidP="00AD73A1">
            <w:pPr>
              <w:spacing w:after="0"/>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w:t>
            </w:r>
            <w:r w:rsidR="00AD73A1" w:rsidRPr="00AD73A1">
              <w:rPr>
                <w:rFonts w:ascii="Times New Roman" w:eastAsia="Times New Roman" w:hAnsi="Times New Roman" w:cs="Times New Roman"/>
                <w:color w:val="000000"/>
                <w:sz w:val="26"/>
                <w:szCs w:val="26"/>
              </w:rPr>
              <w:t>ửa đổi, bổ sung khoản 2 Điều 9;</w:t>
            </w:r>
          </w:p>
          <w:p w:rsidR="00AD73A1" w:rsidRPr="00AD73A1" w:rsidRDefault="00AD73A1" w:rsidP="00AD73A1">
            <w:pPr>
              <w:spacing w:after="0"/>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lastRenderedPageBreak/>
              <w:t>Sửa đổi, bổ sung Điều 13;</w:t>
            </w:r>
          </w:p>
          <w:p w:rsidR="00AD73A1" w:rsidRPr="00AD73A1" w:rsidRDefault="00AD73A1" w:rsidP="00AD73A1">
            <w:pPr>
              <w:spacing w:after="0"/>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Điều 14;</w:t>
            </w:r>
          </w:p>
          <w:p w:rsidR="00672F78" w:rsidRPr="00AD73A1" w:rsidRDefault="00672F78" w:rsidP="00AD73A1">
            <w:pPr>
              <w:spacing w:after="0"/>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Bãi bỏ Điều 15.</w:t>
            </w:r>
          </w:p>
        </w:tc>
        <w:tc>
          <w:tcPr>
            <w:tcW w:w="3240" w:type="dxa"/>
            <w:vAlign w:val="center"/>
          </w:tcPr>
          <w:p w:rsidR="00672F78" w:rsidRPr="00E1433A" w:rsidRDefault="00672F78" w:rsidP="00900F49">
            <w:pPr>
              <w:spacing w:after="0" w:line="240" w:lineRule="auto"/>
              <w:jc w:val="both"/>
              <w:rPr>
                <w:rFonts w:ascii="Times New Roman" w:eastAsia="Times New Roman" w:hAnsi="Times New Roman" w:cs="Times New Roman"/>
                <w:color w:val="000000"/>
                <w:spacing w:val="-2"/>
                <w:sz w:val="26"/>
                <w:szCs w:val="26"/>
              </w:rPr>
            </w:pPr>
            <w:r w:rsidRPr="00E1433A">
              <w:rPr>
                <w:rFonts w:ascii="Times New Roman" w:eastAsia="Times New Roman" w:hAnsi="Times New Roman" w:cs="Times New Roman"/>
                <w:color w:val="000000"/>
                <w:spacing w:val="-2"/>
                <w:sz w:val="26"/>
                <w:szCs w:val="26"/>
              </w:rPr>
              <w:lastRenderedPageBreak/>
              <w:t xml:space="preserve">Bị sửa đổi, bổ sung bởi Nghị quyết số 81/2024/NQ-HĐND ngày 12/07/2024 sửa đổi, bổ sung một số điều của Quy định cơ chế quản lý, tổ chức </w:t>
            </w:r>
            <w:r w:rsidRPr="00E1433A">
              <w:rPr>
                <w:rFonts w:ascii="Times New Roman" w:eastAsia="Times New Roman" w:hAnsi="Times New Roman" w:cs="Times New Roman"/>
                <w:color w:val="000000"/>
                <w:spacing w:val="-2"/>
                <w:sz w:val="26"/>
                <w:szCs w:val="26"/>
              </w:rPr>
              <w:lastRenderedPageBreak/>
              <w:t>thực hiện các Chương trình mục tiêu quốc gia trên địa bàn tỉnh Tây Ninh giai đoạn 2021-2025 ban hành kèm theo Nghị quyết số 34/2022/NQ-HĐND ngày 09 tháng 12 năm 2022 của Hội đồng nhân dân tỉnh Tây Ninh.</w:t>
            </w:r>
          </w:p>
        </w:tc>
        <w:tc>
          <w:tcPr>
            <w:tcW w:w="2250" w:type="dxa"/>
          </w:tcPr>
          <w:p w:rsidR="00672F78" w:rsidRPr="00AD73A1" w:rsidRDefault="00672F78"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lastRenderedPageBreak/>
              <w:t>22/07/2024</w:t>
            </w:r>
          </w:p>
        </w:tc>
      </w:tr>
      <w:tr w:rsidR="00672F78" w:rsidTr="00E047CC">
        <w:tc>
          <w:tcPr>
            <w:tcW w:w="670" w:type="dxa"/>
          </w:tcPr>
          <w:p w:rsidR="00672F78" w:rsidRPr="00AD73A1" w:rsidRDefault="00672F78" w:rsidP="00AD73A1">
            <w:pPr>
              <w:spacing w:after="0" w:line="240" w:lineRule="auto"/>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lastRenderedPageBreak/>
              <w:t>4</w:t>
            </w:r>
          </w:p>
        </w:tc>
        <w:tc>
          <w:tcPr>
            <w:tcW w:w="1755" w:type="dxa"/>
          </w:tcPr>
          <w:p w:rsidR="00672F78" w:rsidRPr="00AD73A1" w:rsidRDefault="00672F78" w:rsidP="00261CED">
            <w:pPr>
              <w:spacing w:after="0" w:line="240" w:lineRule="auto"/>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Nghị quyết</w:t>
            </w:r>
          </w:p>
        </w:tc>
        <w:tc>
          <w:tcPr>
            <w:tcW w:w="3060" w:type="dxa"/>
          </w:tcPr>
          <w:p w:rsidR="00672F78" w:rsidRPr="00AD73A1" w:rsidRDefault="00672F78" w:rsidP="00AD73A1">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sz w:val="26"/>
                <w:szCs w:val="26"/>
              </w:rPr>
              <w:t>43/2022/NQ-HĐND, ngày 20/07/2023 quy định nguyên tắc, tiêu chí, định mức phân bổ vốn ngân sách nhà nước và tỷ lệ vốn đối ứng thực hiện Chương trình mục tiêu quốc gia xây dựng nông thôn mới giai đoạn 2021-2025 trên địa bàn tỉnh Tây Ninh.</w:t>
            </w:r>
          </w:p>
        </w:tc>
        <w:tc>
          <w:tcPr>
            <w:tcW w:w="3960" w:type="dxa"/>
          </w:tcPr>
          <w:p w:rsidR="00AD73A1" w:rsidRPr="00AD73A1" w:rsidRDefault="00672F78" w:rsidP="00AD73A1">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w:t>
            </w:r>
            <w:r w:rsidR="00AD73A1" w:rsidRPr="00AD73A1">
              <w:rPr>
                <w:rFonts w:ascii="Times New Roman" w:eastAsia="Times New Roman" w:hAnsi="Times New Roman" w:cs="Times New Roman"/>
                <w:color w:val="000000"/>
                <w:sz w:val="26"/>
                <w:szCs w:val="26"/>
              </w:rPr>
              <w:t>ửa đổi, bổ sung khoản 4 Điều 3;</w:t>
            </w:r>
          </w:p>
          <w:p w:rsidR="00AD73A1" w:rsidRPr="00AD73A1" w:rsidRDefault="00AD73A1" w:rsidP="00AD73A1">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Sửa đổi, bổ sung Điều 4; </w:t>
            </w:r>
          </w:p>
          <w:p w:rsidR="00672F78" w:rsidRPr="00AD73A1" w:rsidRDefault="00672F78" w:rsidP="00AD73A1">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Điều 6.</w:t>
            </w:r>
          </w:p>
        </w:tc>
        <w:tc>
          <w:tcPr>
            <w:tcW w:w="3240" w:type="dxa"/>
            <w:vAlign w:val="center"/>
          </w:tcPr>
          <w:p w:rsidR="00672F78" w:rsidRPr="00E1433A" w:rsidRDefault="00672F78" w:rsidP="00AD73A1">
            <w:pPr>
              <w:spacing w:after="0" w:line="240" w:lineRule="auto"/>
              <w:jc w:val="both"/>
              <w:rPr>
                <w:rFonts w:ascii="Times New Roman" w:eastAsia="Times New Roman" w:hAnsi="Times New Roman" w:cs="Times New Roman"/>
                <w:color w:val="000000"/>
                <w:spacing w:val="-2"/>
                <w:sz w:val="26"/>
                <w:szCs w:val="26"/>
              </w:rPr>
            </w:pPr>
            <w:r w:rsidRPr="00E1433A">
              <w:rPr>
                <w:rFonts w:ascii="Times New Roman" w:eastAsia="Times New Roman" w:hAnsi="Times New Roman" w:cs="Times New Roman"/>
                <w:color w:val="000000"/>
                <w:spacing w:val="-2"/>
                <w:sz w:val="26"/>
                <w:szCs w:val="26"/>
              </w:rPr>
              <w:t>Bị sửa đổi, bổ sung bởi Nghị quyết số 71/2024/NQ-HĐND ngày 28/05/2024 sửa đổi, bổ sung một số điều của Nghị quyết số 43/2022/NQ-HĐND ngày 09 tháng 12 năm 2022 của Hội đồng nhân dân tỉnh Tây Ninh quy định nguyên tắc, tiêu chí, định mức phân bổ vốn ngân sách nhà nước và tỷ lệ vốn đối ứng thực hiện Chương trình mục tiêu quốc gia xây dựng nông thôn mới giai đoạn 2021-2025 trên địa bàn tỉnh Tây Ninh; bãi bỏ điểm c khoản 1 Điều 5 Nghị quyết số 11/2020/NQ-HĐND ngày 10 tháng 12 năm 2020 của Hội đồng nhân dân tỉnh Tây Ninh quy định nguyên tắc, tiêu chí và định mức phân bổ vốn đầu tư công nguồn ngân sách địa phương giai đoạn 2021-2025.</w:t>
            </w:r>
          </w:p>
        </w:tc>
        <w:tc>
          <w:tcPr>
            <w:tcW w:w="2250" w:type="dxa"/>
          </w:tcPr>
          <w:p w:rsidR="00672F78" w:rsidRPr="00AD73A1" w:rsidRDefault="00672F78" w:rsidP="00AD73A1">
            <w:pPr>
              <w:spacing w:after="0" w:line="240" w:lineRule="auto"/>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10/06/2024</w:t>
            </w:r>
          </w:p>
        </w:tc>
      </w:tr>
      <w:tr w:rsidR="00672F78" w:rsidTr="00E047CC">
        <w:tc>
          <w:tcPr>
            <w:tcW w:w="670" w:type="dxa"/>
          </w:tcPr>
          <w:p w:rsidR="00672F78" w:rsidRPr="00AD73A1" w:rsidRDefault="00672F78" w:rsidP="00E1433A">
            <w:pPr>
              <w:spacing w:after="0" w:line="240" w:lineRule="auto"/>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lastRenderedPageBreak/>
              <w:t>5</w:t>
            </w:r>
          </w:p>
        </w:tc>
        <w:tc>
          <w:tcPr>
            <w:tcW w:w="1755" w:type="dxa"/>
          </w:tcPr>
          <w:p w:rsidR="00672F78" w:rsidRPr="00AD73A1" w:rsidRDefault="00672F78" w:rsidP="00E1433A">
            <w:pPr>
              <w:spacing w:after="0" w:line="240" w:lineRule="auto"/>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Nghị quyết</w:t>
            </w:r>
          </w:p>
        </w:tc>
        <w:tc>
          <w:tcPr>
            <w:tcW w:w="3060" w:type="dxa"/>
          </w:tcPr>
          <w:p w:rsidR="00672F78" w:rsidRPr="00AD73A1" w:rsidRDefault="00672F78" w:rsidP="00E1433A">
            <w:pPr>
              <w:spacing w:after="0" w:line="240" w:lineRule="auto"/>
              <w:jc w:val="both"/>
              <w:rPr>
                <w:rFonts w:ascii="Times New Roman" w:eastAsia="Times New Roman" w:hAnsi="Times New Roman" w:cs="Times New Roman"/>
                <w:sz w:val="26"/>
                <w:szCs w:val="26"/>
              </w:rPr>
            </w:pPr>
            <w:r w:rsidRPr="00AD73A1">
              <w:rPr>
                <w:rFonts w:ascii="Times New Roman" w:eastAsia="Times New Roman" w:hAnsi="Times New Roman" w:cs="Times New Roman"/>
                <w:color w:val="000000"/>
                <w:sz w:val="26"/>
                <w:szCs w:val="26"/>
              </w:rPr>
              <w:t>46/2022/NQ-HĐND ngày 09 tháng 12 năm 2022 của Hội đồng nhân dân tỉnh Tây Ninh quy định nguyên tắc, tiêu chí, định mức phân bổ vốn ngân sách nhà nước thực hiện Chương trình mục tiêu quốc gia phát triển kinh tế - xã hội vùng đồng bào dân tộc thiểu số trên địa bàn tỉnh Tây Ninh giai đoạn 2022 - 2030, giai đoạn I: từ năm 2022 đến năm 2025.</w:t>
            </w:r>
          </w:p>
        </w:tc>
        <w:tc>
          <w:tcPr>
            <w:tcW w:w="3960" w:type="dxa"/>
          </w:tcPr>
          <w:p w:rsidR="00AD73A1" w:rsidRPr="00AD73A1" w:rsidRDefault="00672F78" w:rsidP="00E1433A">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điểm b của nội dung 2</w:t>
            </w:r>
            <w:r w:rsidR="00AD73A1" w:rsidRPr="00AD73A1">
              <w:rPr>
                <w:rFonts w:ascii="Times New Roman" w:eastAsia="Times New Roman" w:hAnsi="Times New Roman" w:cs="Times New Roman"/>
                <w:color w:val="000000"/>
                <w:sz w:val="26"/>
                <w:szCs w:val="26"/>
              </w:rPr>
              <w:t>.2 khoản 2 Mục I tại Phụ lục 2;</w:t>
            </w:r>
          </w:p>
          <w:p w:rsidR="00AD73A1" w:rsidRPr="00AD73A1" w:rsidRDefault="00672F78" w:rsidP="00E1433A">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Bổ sung điểm c vào sau điểm b của nội dung 1.</w:t>
            </w:r>
            <w:r w:rsidR="00AD73A1" w:rsidRPr="00AD73A1">
              <w:rPr>
                <w:rFonts w:ascii="Times New Roman" w:eastAsia="Times New Roman" w:hAnsi="Times New Roman" w:cs="Times New Roman"/>
                <w:color w:val="000000"/>
                <w:sz w:val="26"/>
                <w:szCs w:val="26"/>
              </w:rPr>
              <w:t>2 khoản 1 Mục II tại Phụ lục 2;</w:t>
            </w:r>
          </w:p>
          <w:p w:rsidR="00AD73A1" w:rsidRPr="00AD73A1" w:rsidRDefault="00672F78" w:rsidP="00E1433A">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Bổ sung nội dung Mụ</w:t>
            </w:r>
            <w:r w:rsidR="00AD73A1" w:rsidRPr="00AD73A1">
              <w:rPr>
                <w:rFonts w:ascii="Times New Roman" w:eastAsia="Times New Roman" w:hAnsi="Times New Roman" w:cs="Times New Roman"/>
                <w:color w:val="000000"/>
                <w:sz w:val="26"/>
                <w:szCs w:val="26"/>
              </w:rPr>
              <w:t>c III tại Phụ lục 2;</w:t>
            </w:r>
          </w:p>
          <w:p w:rsidR="00AD73A1" w:rsidRPr="00AD73A1" w:rsidRDefault="00672F78" w:rsidP="00E1433A">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khoản 1 và điểm c, điểm đ, điểm e, điểm i, điểm l, điểm m của nội dung 2.</w:t>
            </w:r>
            <w:r w:rsidR="00AD73A1" w:rsidRPr="00AD73A1">
              <w:rPr>
                <w:rFonts w:ascii="Times New Roman" w:eastAsia="Times New Roman" w:hAnsi="Times New Roman" w:cs="Times New Roman"/>
                <w:color w:val="000000"/>
                <w:sz w:val="26"/>
                <w:szCs w:val="26"/>
              </w:rPr>
              <w:t>2 khoản 2 Mục IV tại Phụ lục 2;</w:t>
            </w:r>
          </w:p>
          <w:p w:rsidR="00AD73A1" w:rsidRPr="00AD73A1" w:rsidRDefault="00672F78" w:rsidP="00E1433A">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nội dung 2.</w:t>
            </w:r>
            <w:r w:rsidR="00AD73A1" w:rsidRPr="00AD73A1">
              <w:rPr>
                <w:rFonts w:ascii="Times New Roman" w:eastAsia="Times New Roman" w:hAnsi="Times New Roman" w:cs="Times New Roman"/>
                <w:color w:val="000000"/>
                <w:sz w:val="26"/>
                <w:szCs w:val="26"/>
              </w:rPr>
              <w:t>3 khoản 2 Mục VI tại Phụ lục 2;</w:t>
            </w:r>
          </w:p>
          <w:p w:rsidR="00AD73A1" w:rsidRPr="00AD73A1" w:rsidRDefault="00672F78" w:rsidP="00E1433A">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Bổ sung nội dung Tiểu dự án 1 vào Mục VII tại Ph</w:t>
            </w:r>
            <w:r w:rsidR="00AD73A1" w:rsidRPr="00AD73A1">
              <w:rPr>
                <w:rFonts w:ascii="Times New Roman" w:eastAsia="Times New Roman" w:hAnsi="Times New Roman" w:cs="Times New Roman"/>
                <w:color w:val="000000"/>
                <w:sz w:val="26"/>
                <w:szCs w:val="26"/>
              </w:rPr>
              <w:t>ụ lục 2;</w:t>
            </w:r>
          </w:p>
          <w:p w:rsidR="00672F78" w:rsidRPr="00AD73A1" w:rsidRDefault="00672F78" w:rsidP="00E1433A">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nội dung 2.3 khoản 2 Mục VII tại Phụ lục 2.</w:t>
            </w:r>
          </w:p>
        </w:tc>
        <w:tc>
          <w:tcPr>
            <w:tcW w:w="3240" w:type="dxa"/>
            <w:vAlign w:val="center"/>
          </w:tcPr>
          <w:p w:rsidR="00672F78" w:rsidRPr="00E1433A" w:rsidRDefault="00672F78" w:rsidP="00E1433A">
            <w:pPr>
              <w:spacing w:after="0" w:line="240" w:lineRule="auto"/>
              <w:jc w:val="both"/>
              <w:rPr>
                <w:rFonts w:ascii="Times New Roman" w:eastAsia="Times New Roman" w:hAnsi="Times New Roman" w:cs="Times New Roman"/>
                <w:color w:val="000000"/>
                <w:spacing w:val="-6"/>
                <w:sz w:val="26"/>
                <w:szCs w:val="26"/>
              </w:rPr>
            </w:pPr>
            <w:r w:rsidRPr="00E1433A">
              <w:rPr>
                <w:rFonts w:ascii="Times New Roman" w:eastAsia="Times New Roman" w:hAnsi="Times New Roman" w:cs="Times New Roman"/>
                <w:color w:val="000000"/>
                <w:spacing w:val="-6"/>
                <w:sz w:val="26"/>
                <w:szCs w:val="26"/>
              </w:rPr>
              <w:t>Bị sửa đổi, bổ sung bởi Nghị quyết số 72/2024/NQ-HĐND ngày 28/05/2024 sửa đổi, bổ sung một số nội dung tại Phụ lục 2 kèm theo Nghị quyết số 46/2022/NQ-HĐND ngày 09 tháng 12 năm 2022 của Hội đồng nhân dân tỉnh Tây Ninh quy định nguyên tắc, tiêu chí, định mức phân bổ vốn ngân sách nhà nước thực hiện Chương trình mục tiêu quốc gia phát triển kinh tế - xã hội vùng đồng bào dân tộc thiểu số trên địa bàn tỉnh Tây Ninh giai đoạn 2022 - 2030, giai đoạn I: từ năm 2022 đến năm 2025.</w:t>
            </w:r>
          </w:p>
        </w:tc>
        <w:tc>
          <w:tcPr>
            <w:tcW w:w="2250" w:type="dxa"/>
          </w:tcPr>
          <w:p w:rsidR="00672F78" w:rsidRPr="00AD73A1" w:rsidRDefault="00672F78" w:rsidP="00E1433A">
            <w:pPr>
              <w:spacing w:after="0" w:line="240" w:lineRule="auto"/>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10/06/2024</w:t>
            </w:r>
          </w:p>
        </w:tc>
      </w:tr>
      <w:tr w:rsidR="00672F78" w:rsidTr="00E047CC">
        <w:tc>
          <w:tcPr>
            <w:tcW w:w="670" w:type="dxa"/>
          </w:tcPr>
          <w:p w:rsidR="00672F78" w:rsidRPr="00AD73A1" w:rsidRDefault="00672F78"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6</w:t>
            </w:r>
          </w:p>
        </w:tc>
        <w:tc>
          <w:tcPr>
            <w:tcW w:w="1755" w:type="dxa"/>
          </w:tcPr>
          <w:p w:rsidR="00672F78" w:rsidRPr="00AD73A1" w:rsidRDefault="00672F78" w:rsidP="00261CED">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Nghị quyết</w:t>
            </w:r>
          </w:p>
        </w:tc>
        <w:tc>
          <w:tcPr>
            <w:tcW w:w="3060" w:type="dxa"/>
          </w:tcPr>
          <w:p w:rsidR="00672F78" w:rsidRPr="00AD73A1" w:rsidRDefault="00672F78"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333333"/>
                <w:sz w:val="26"/>
                <w:szCs w:val="26"/>
              </w:rPr>
              <w:t>47/2022/NQ-HĐND ngày 09/12/2022 chính sách thu hút, hỗ trợ đào tạo, bồi dưỡng nguồn nhân lực chất lượng cao; hỗ trợ công chức, viên chức, nhân viên ngành Y tế tỉnh Tây Ninh</w:t>
            </w:r>
          </w:p>
        </w:tc>
        <w:tc>
          <w:tcPr>
            <w:tcW w:w="3960" w:type="dxa"/>
          </w:tcPr>
          <w:p w:rsidR="00440386" w:rsidRDefault="00672F78" w:rsidP="00440386">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w:t>
            </w:r>
            <w:r w:rsidR="00440386">
              <w:rPr>
                <w:rFonts w:ascii="Times New Roman" w:eastAsia="Times New Roman" w:hAnsi="Times New Roman" w:cs="Times New Roman"/>
                <w:color w:val="000000"/>
                <w:sz w:val="26"/>
                <w:szCs w:val="26"/>
              </w:rPr>
              <w:t>ng khoản 1, khoản 2 Điều 16;</w:t>
            </w:r>
          </w:p>
          <w:p w:rsidR="00440386" w:rsidRDefault="00672F78" w:rsidP="00440386">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w:t>
            </w:r>
            <w:r w:rsidR="00440386">
              <w:rPr>
                <w:rFonts w:ascii="Times New Roman" w:eastAsia="Times New Roman" w:hAnsi="Times New Roman" w:cs="Times New Roman"/>
                <w:color w:val="000000"/>
                <w:sz w:val="26"/>
                <w:szCs w:val="26"/>
              </w:rPr>
              <w:t>a đổi, bổ sung khoản 1 Điều 20;</w:t>
            </w:r>
          </w:p>
          <w:p w:rsidR="00672F78" w:rsidRPr="00AD73A1" w:rsidRDefault="00672F78" w:rsidP="00440386">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khoản 2 Điều 23.</w:t>
            </w:r>
          </w:p>
        </w:tc>
        <w:tc>
          <w:tcPr>
            <w:tcW w:w="3240" w:type="dxa"/>
            <w:vAlign w:val="center"/>
          </w:tcPr>
          <w:p w:rsidR="00672F78" w:rsidRPr="00AD73A1" w:rsidRDefault="007049D3" w:rsidP="00900F49">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Bị sửa đổi, bổ sung bởi Nghị quyết số 76/2024/NQ-HĐND ngày 28/05/2024 sửa đổi, bổ sung một số điều của Nghị quyết số 47/2022/NQ-HĐND ngày 09 tháng 12 năm 2022 của Hội đồng nhân dân tỉnh Tây Ninh về chính sách thu hút, hỗ trợ đào tạo, bồi dưỡng nguồn nhân lực chất lượng cao; hỗ trợ công chức, viên chức, nhân viên ngành Y tế tỉnh Tây Ninh.</w:t>
            </w:r>
          </w:p>
        </w:tc>
        <w:tc>
          <w:tcPr>
            <w:tcW w:w="2250" w:type="dxa"/>
          </w:tcPr>
          <w:p w:rsidR="00672F78" w:rsidRPr="00AD73A1" w:rsidRDefault="007049D3"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10/06/2024</w:t>
            </w:r>
          </w:p>
        </w:tc>
      </w:tr>
      <w:tr w:rsidR="007049D3" w:rsidTr="00E047CC">
        <w:tc>
          <w:tcPr>
            <w:tcW w:w="670" w:type="dxa"/>
          </w:tcPr>
          <w:p w:rsidR="007049D3" w:rsidRPr="00AD73A1" w:rsidRDefault="007049D3"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lastRenderedPageBreak/>
              <w:t>7</w:t>
            </w:r>
          </w:p>
        </w:tc>
        <w:tc>
          <w:tcPr>
            <w:tcW w:w="1755" w:type="dxa"/>
          </w:tcPr>
          <w:p w:rsidR="007049D3" w:rsidRPr="00AD73A1" w:rsidRDefault="007049D3" w:rsidP="00261CED">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Nghị quyết</w:t>
            </w:r>
          </w:p>
        </w:tc>
        <w:tc>
          <w:tcPr>
            <w:tcW w:w="3060" w:type="dxa"/>
          </w:tcPr>
          <w:p w:rsidR="007049D3" w:rsidRPr="00AD73A1" w:rsidRDefault="007049D3" w:rsidP="00900F49">
            <w:pPr>
              <w:jc w:val="both"/>
              <w:rPr>
                <w:rFonts w:ascii="Times New Roman" w:eastAsia="Times New Roman" w:hAnsi="Times New Roman" w:cs="Times New Roman"/>
                <w:color w:val="333333"/>
                <w:sz w:val="26"/>
                <w:szCs w:val="26"/>
              </w:rPr>
            </w:pPr>
            <w:r w:rsidRPr="00AD73A1">
              <w:rPr>
                <w:rFonts w:ascii="Times New Roman" w:eastAsia="Times New Roman" w:hAnsi="Times New Roman" w:cs="Times New Roman"/>
                <w:color w:val="000000"/>
                <w:sz w:val="26"/>
                <w:szCs w:val="26"/>
              </w:rPr>
              <w:t>48/2022/NQ-HĐND ngày 09/12/2022 quy định nội dung chi và mức chi tổ chức các kỳ thi, cuộc thi, hội thi trong lĩnh vực giáo dục và đào tạo trên địa bàn tỉnh Tây Ninh.</w:t>
            </w:r>
          </w:p>
        </w:tc>
        <w:tc>
          <w:tcPr>
            <w:tcW w:w="3960" w:type="dxa"/>
          </w:tcPr>
          <w:p w:rsidR="00440386" w:rsidRDefault="007049D3" w:rsidP="00AD73A1">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Sửa đổi, bổ sung nội dung chi và mức chi cho "Các Phó Trưởng điểm thi" tại cột Thi tuyển sinh đầu cấp; thi vào trường chuyên tại Mục III </w:t>
            </w:r>
            <w:r w:rsidR="00AD73A1" w:rsidRPr="00AD73A1">
              <w:rPr>
                <w:rFonts w:ascii="Times New Roman" w:eastAsia="Times New Roman" w:hAnsi="Times New Roman" w:cs="Times New Roman"/>
                <w:color w:val="000000"/>
                <w:sz w:val="26"/>
                <w:szCs w:val="26"/>
              </w:rPr>
              <w:t>Công tác coi thi của Phụ lục I;</w:t>
            </w:r>
          </w:p>
          <w:p w:rsidR="007049D3" w:rsidRPr="00AD73A1" w:rsidRDefault="007049D3" w:rsidP="00AD73A1">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Bổ sung tiểu mục 3, tiểu mục 4 vào Mục VII của Phụ lục I.</w:t>
            </w:r>
          </w:p>
        </w:tc>
        <w:tc>
          <w:tcPr>
            <w:tcW w:w="3240" w:type="dxa"/>
            <w:vAlign w:val="center"/>
          </w:tcPr>
          <w:p w:rsidR="007049D3" w:rsidRPr="00440386" w:rsidRDefault="007049D3" w:rsidP="00900F49">
            <w:pPr>
              <w:spacing w:after="0" w:line="240" w:lineRule="auto"/>
              <w:jc w:val="both"/>
              <w:rPr>
                <w:rFonts w:ascii="Times New Roman" w:eastAsia="Times New Roman" w:hAnsi="Times New Roman" w:cs="Times New Roman"/>
                <w:color w:val="000000"/>
                <w:spacing w:val="-2"/>
                <w:sz w:val="26"/>
                <w:szCs w:val="26"/>
              </w:rPr>
            </w:pPr>
            <w:r w:rsidRPr="00440386">
              <w:rPr>
                <w:rFonts w:ascii="Times New Roman" w:eastAsia="Times New Roman" w:hAnsi="Times New Roman" w:cs="Times New Roman"/>
                <w:spacing w:val="-2"/>
                <w:sz w:val="26"/>
                <w:szCs w:val="26"/>
              </w:rPr>
              <w:t>Bị sửa đổi, bổ sung bởi Nghị quyết số 68/2024/NQ-HĐND ngày 22/03/2024 sửa đổi, bổ sung một số nội dung của Phụ lục I ban hành kèm theo Nghị quyết số 48/2022/NQ-HĐND ngày 09 tháng 12 năm 2022 của Hội đồng nhân dân tỉnh quy định nội dung chi và mức chi tổ chức các kỳ thi, cuộc thi, hội thi trong lĩnh vực giáo dục và đào tạo trên địa bàn tỉnh Tây Ninh.</w:t>
            </w:r>
          </w:p>
        </w:tc>
        <w:tc>
          <w:tcPr>
            <w:tcW w:w="2250" w:type="dxa"/>
          </w:tcPr>
          <w:p w:rsidR="007049D3" w:rsidRPr="00AD73A1" w:rsidRDefault="007049D3"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01/04/2024</w:t>
            </w:r>
          </w:p>
        </w:tc>
      </w:tr>
      <w:tr w:rsidR="007049D3" w:rsidTr="00E047CC">
        <w:tc>
          <w:tcPr>
            <w:tcW w:w="670" w:type="dxa"/>
          </w:tcPr>
          <w:p w:rsidR="007049D3" w:rsidRPr="00AD73A1" w:rsidRDefault="007049D3"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8</w:t>
            </w:r>
          </w:p>
        </w:tc>
        <w:tc>
          <w:tcPr>
            <w:tcW w:w="1755" w:type="dxa"/>
          </w:tcPr>
          <w:p w:rsidR="007049D3" w:rsidRPr="00AD73A1" w:rsidRDefault="007049D3" w:rsidP="00261CED">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Nghị quyết</w:t>
            </w:r>
          </w:p>
        </w:tc>
        <w:tc>
          <w:tcPr>
            <w:tcW w:w="3060" w:type="dxa"/>
          </w:tcPr>
          <w:p w:rsidR="007049D3" w:rsidRPr="00AD73A1" w:rsidRDefault="007049D3"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52/2023/NQ-HĐND, ngày 20/07/2023 quy định mức học phí đối với cơ sở giáo dục công lập từ năm học 2023 - 2024 đến năm học 2025 - 2026 trên địa bàn tỉnh Tây Ninh.</w:t>
            </w:r>
          </w:p>
        </w:tc>
        <w:tc>
          <w:tcPr>
            <w:tcW w:w="3960" w:type="dxa"/>
          </w:tcPr>
          <w:p w:rsidR="007049D3" w:rsidRPr="00AD73A1" w:rsidRDefault="007049D3"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khoản 1 Điều 2.</w:t>
            </w:r>
          </w:p>
        </w:tc>
        <w:tc>
          <w:tcPr>
            <w:tcW w:w="3240" w:type="dxa"/>
            <w:vAlign w:val="center"/>
          </w:tcPr>
          <w:p w:rsidR="007049D3" w:rsidRPr="00AD73A1" w:rsidRDefault="007049D3" w:rsidP="00900F49">
            <w:pPr>
              <w:spacing w:after="0" w:line="240" w:lineRule="auto"/>
              <w:jc w:val="both"/>
              <w:rPr>
                <w:rFonts w:ascii="Times New Roman" w:eastAsia="Times New Roman" w:hAnsi="Times New Roman" w:cs="Times New Roman"/>
                <w:sz w:val="26"/>
                <w:szCs w:val="26"/>
              </w:rPr>
            </w:pPr>
            <w:r w:rsidRPr="00AD73A1">
              <w:rPr>
                <w:rFonts w:ascii="Times New Roman" w:eastAsia="Times New Roman" w:hAnsi="Times New Roman" w:cs="Times New Roman"/>
                <w:color w:val="000000"/>
                <w:sz w:val="26"/>
                <w:szCs w:val="26"/>
              </w:rPr>
              <w:t>Bị sửa đổi, bổ sung bởi Nghị quyết số 69/2024/NQ-HĐND ngày 22/03/2024 sửa đổi, bổ sung khoản 1 Điều 2 của Nghị quyết số 52/2023/NQ-HĐND ngày 20 tháng 7 năm 2023 của Hội đồng nhân dân tỉnh quy định mức học phí đối với cơ sở giáo dục công lập từ năm học 2023 - 2024 đến năm học 2025 - 2026 trên địa bàn tỉnh Tây Ninh.</w:t>
            </w:r>
          </w:p>
        </w:tc>
        <w:tc>
          <w:tcPr>
            <w:tcW w:w="2250" w:type="dxa"/>
          </w:tcPr>
          <w:p w:rsidR="007049D3" w:rsidRPr="00AD73A1" w:rsidRDefault="007049D3"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01/04/2024</w:t>
            </w:r>
          </w:p>
        </w:tc>
      </w:tr>
      <w:tr w:rsidR="00900F49" w:rsidTr="00BC7AA5">
        <w:tc>
          <w:tcPr>
            <w:tcW w:w="670" w:type="dxa"/>
          </w:tcPr>
          <w:p w:rsidR="00900F49" w:rsidRPr="00AD73A1" w:rsidRDefault="00900F49"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II</w:t>
            </w:r>
          </w:p>
        </w:tc>
        <w:tc>
          <w:tcPr>
            <w:tcW w:w="14265" w:type="dxa"/>
            <w:gridSpan w:val="5"/>
          </w:tcPr>
          <w:p w:rsidR="00900F49" w:rsidRPr="00AD73A1" w:rsidRDefault="00900F49" w:rsidP="00AD73A1">
            <w:pPr>
              <w:rPr>
                <w:rFonts w:ascii="Times New Roman" w:eastAsia="Times New Roman" w:hAnsi="Times New Roman" w:cs="Times New Roman"/>
                <w:b/>
                <w:sz w:val="26"/>
                <w:szCs w:val="26"/>
              </w:rPr>
            </w:pPr>
            <w:r w:rsidRPr="00AD73A1">
              <w:rPr>
                <w:rFonts w:ascii="Times New Roman" w:eastAsia="Times New Roman" w:hAnsi="Times New Roman" w:cs="Times New Roman"/>
                <w:b/>
                <w:color w:val="000000"/>
                <w:sz w:val="26"/>
                <w:szCs w:val="26"/>
              </w:rPr>
              <w:t>Quyết định</w:t>
            </w:r>
          </w:p>
        </w:tc>
      </w:tr>
      <w:tr w:rsidR="007049D3" w:rsidTr="00E047CC">
        <w:tc>
          <w:tcPr>
            <w:tcW w:w="670" w:type="dxa"/>
          </w:tcPr>
          <w:p w:rsidR="007049D3" w:rsidRPr="00AD73A1" w:rsidRDefault="007049D3" w:rsidP="00BC77B8">
            <w:pPr>
              <w:spacing w:after="0" w:line="240" w:lineRule="auto"/>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1</w:t>
            </w:r>
          </w:p>
        </w:tc>
        <w:tc>
          <w:tcPr>
            <w:tcW w:w="1755" w:type="dxa"/>
          </w:tcPr>
          <w:p w:rsidR="007049D3" w:rsidRPr="00AD73A1" w:rsidRDefault="007049D3" w:rsidP="00BC77B8">
            <w:pPr>
              <w:spacing w:after="0" w:line="240" w:lineRule="auto"/>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Quyết định</w:t>
            </w:r>
          </w:p>
        </w:tc>
        <w:tc>
          <w:tcPr>
            <w:tcW w:w="3060" w:type="dxa"/>
          </w:tcPr>
          <w:p w:rsidR="007049D3" w:rsidRPr="00AD73A1" w:rsidRDefault="007049D3"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47/2012/QĐ-UBND, ngày 22/10/2012 đã được sửa đổi, bổ sung tại Quyết định số 09/2014/QĐ-UBND </w:t>
            </w:r>
            <w:r w:rsidRPr="00AD73A1">
              <w:rPr>
                <w:rFonts w:ascii="Times New Roman" w:eastAsia="Times New Roman" w:hAnsi="Times New Roman" w:cs="Times New Roman"/>
                <w:color w:val="000000"/>
                <w:sz w:val="26"/>
                <w:szCs w:val="26"/>
              </w:rPr>
              <w:lastRenderedPageBreak/>
              <w:t>ngày 03 tháng 4 năm 2014 của Ủy ban nhân dân tỉnh Tây Ninh.</w:t>
            </w:r>
          </w:p>
        </w:tc>
        <w:tc>
          <w:tcPr>
            <w:tcW w:w="3960" w:type="dxa"/>
          </w:tcPr>
          <w:p w:rsidR="007049D3" w:rsidRPr="00AD73A1" w:rsidRDefault="007049D3"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lastRenderedPageBreak/>
              <w:t>Sửa đổi, bổ sung điểm b khoản 1 Điều 6</w:t>
            </w:r>
          </w:p>
        </w:tc>
        <w:tc>
          <w:tcPr>
            <w:tcW w:w="3240" w:type="dxa"/>
            <w:vAlign w:val="center"/>
          </w:tcPr>
          <w:p w:rsidR="007049D3" w:rsidRPr="00AD73A1" w:rsidRDefault="007049D3"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Bị sửa đổi, bổ sung bởi Quyết định số 35/2024/QĐ-UBND ngày 14/10/2024 sửa đổi, bổ sung điểm b khoản 1 </w:t>
            </w:r>
            <w:r w:rsidRPr="00AD73A1">
              <w:rPr>
                <w:rFonts w:ascii="Times New Roman" w:eastAsia="Times New Roman" w:hAnsi="Times New Roman" w:cs="Times New Roman"/>
                <w:color w:val="000000"/>
                <w:sz w:val="26"/>
                <w:szCs w:val="26"/>
              </w:rPr>
              <w:lastRenderedPageBreak/>
              <w:t>Điều 6 Quy chế tổ chức và hoạt động của Trung tâm Văn hóa - Thể thao - Học tập cộng đồng xã, phường, thị trấn ban hành kèm theo Quyết định số 47/2012/QĐ-UBND ngày 22 tháng 10 năm 2012 của UBND tỉnh Tây Ninh đã được sửa đổi, bổ sung tại Quyết định số 09/2014/QĐ-UBND ngày 03 tháng 4 năm 2014 của UBND tỉnh Tây Ninh.</w:t>
            </w:r>
          </w:p>
        </w:tc>
        <w:tc>
          <w:tcPr>
            <w:tcW w:w="2250" w:type="dxa"/>
          </w:tcPr>
          <w:p w:rsidR="007049D3" w:rsidRPr="00AD73A1" w:rsidRDefault="007049D3" w:rsidP="00BC77B8">
            <w:pPr>
              <w:spacing w:after="0" w:line="240" w:lineRule="auto"/>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lastRenderedPageBreak/>
              <w:t>25/10/2024</w:t>
            </w:r>
          </w:p>
        </w:tc>
      </w:tr>
      <w:tr w:rsidR="007049D3" w:rsidTr="00E047CC">
        <w:tc>
          <w:tcPr>
            <w:tcW w:w="670" w:type="dxa"/>
          </w:tcPr>
          <w:p w:rsidR="007049D3" w:rsidRPr="00AD73A1" w:rsidRDefault="007049D3"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lastRenderedPageBreak/>
              <w:t>2</w:t>
            </w:r>
          </w:p>
        </w:tc>
        <w:tc>
          <w:tcPr>
            <w:tcW w:w="1755" w:type="dxa"/>
          </w:tcPr>
          <w:p w:rsidR="007049D3" w:rsidRPr="00AD73A1" w:rsidRDefault="007049D3" w:rsidP="00440386">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Quyết định</w:t>
            </w:r>
          </w:p>
        </w:tc>
        <w:tc>
          <w:tcPr>
            <w:tcW w:w="3060" w:type="dxa"/>
          </w:tcPr>
          <w:p w:rsidR="007049D3" w:rsidRPr="00AD73A1" w:rsidRDefault="00DB0EC6"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40/2019/QĐ-UBND, ngày 26 tháng 9 năm 2019 quy định phân cấp thẩm quyền phê duyệt đề án sử dụng tài sản công vào mục đích kinh doanh, cho thuê tại đơn vị sự nghiệp công lập trên địa bàn tỉnh Tây Ninh.</w:t>
            </w:r>
          </w:p>
        </w:tc>
        <w:tc>
          <w:tcPr>
            <w:tcW w:w="3960" w:type="dxa"/>
          </w:tcPr>
          <w:p w:rsidR="007049D3" w:rsidRPr="00AD73A1" w:rsidRDefault="00DB0EC6"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khoản 1 Điều 3 </w:t>
            </w:r>
          </w:p>
        </w:tc>
        <w:tc>
          <w:tcPr>
            <w:tcW w:w="3240" w:type="dxa"/>
            <w:vAlign w:val="center"/>
          </w:tcPr>
          <w:p w:rsidR="007049D3" w:rsidRPr="00AD73A1" w:rsidRDefault="00DB0EC6" w:rsidP="00900F49">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Bị sửa đổi, bổ sung bởi Quyết định số 27/2024/QĐ-UBND ngày 30/08/2024 sửa đổi, bổ sung khoản 1 Điều 3 của Quyết định số 40/2019/QĐ-UBND ngày 26 tháng 9 năm 2019 của Ủy ban nhân dân tỉnh Tây Ninh quy định phân cấp thẩm quyền phê duyệt đề án sử dụng tài sản công vào mục đích kinh doanh, cho thuê tại đơn vị sự nghiệp công lập trên địa bàn tỉnh Tây Ninh.</w:t>
            </w:r>
          </w:p>
        </w:tc>
        <w:tc>
          <w:tcPr>
            <w:tcW w:w="2250" w:type="dxa"/>
          </w:tcPr>
          <w:p w:rsidR="007049D3" w:rsidRPr="00AD73A1" w:rsidRDefault="00DB0EC6"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12/09/2024</w:t>
            </w:r>
          </w:p>
        </w:tc>
      </w:tr>
      <w:tr w:rsidR="00DB0EC6" w:rsidTr="00586610">
        <w:tc>
          <w:tcPr>
            <w:tcW w:w="670" w:type="dxa"/>
          </w:tcPr>
          <w:p w:rsidR="00DB0EC6" w:rsidRPr="00AD73A1" w:rsidRDefault="00DB0EC6" w:rsidP="00BC77B8">
            <w:pPr>
              <w:spacing w:after="0" w:line="240" w:lineRule="auto"/>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3</w:t>
            </w:r>
          </w:p>
        </w:tc>
        <w:tc>
          <w:tcPr>
            <w:tcW w:w="1755" w:type="dxa"/>
          </w:tcPr>
          <w:p w:rsidR="00DB0EC6" w:rsidRPr="00AD73A1" w:rsidRDefault="00DB0EC6" w:rsidP="00BC77B8">
            <w:pPr>
              <w:spacing w:after="0" w:line="240" w:lineRule="auto"/>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Quyết định</w:t>
            </w:r>
          </w:p>
        </w:tc>
        <w:tc>
          <w:tcPr>
            <w:tcW w:w="3060" w:type="dxa"/>
          </w:tcPr>
          <w:p w:rsidR="00DB0EC6" w:rsidRPr="00AD73A1"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50/2019/QĐ-UBND, ngày 27 tháng 11 năm 2019 ban hành Quy định về phân cấp quản lý, bảo vệ và phát huy giá trị di tích lịch sử - văn </w:t>
            </w:r>
            <w:r w:rsidRPr="00AD73A1">
              <w:rPr>
                <w:rFonts w:ascii="Times New Roman" w:eastAsia="Times New Roman" w:hAnsi="Times New Roman" w:cs="Times New Roman"/>
                <w:color w:val="000000"/>
                <w:sz w:val="26"/>
                <w:szCs w:val="26"/>
              </w:rPr>
              <w:lastRenderedPageBreak/>
              <w:t>hóa và danh lam thắng cảnh trên địa bàn tỉnh Tây Ninh.</w:t>
            </w:r>
          </w:p>
        </w:tc>
        <w:tc>
          <w:tcPr>
            <w:tcW w:w="3960" w:type="dxa"/>
            <w:vAlign w:val="bottom"/>
          </w:tcPr>
          <w:p w:rsidR="00BC77B8" w:rsidRDefault="001A7018"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lastRenderedPageBreak/>
              <w:t xml:space="preserve">Quyết định: </w:t>
            </w:r>
            <w:r w:rsidR="00DB0EC6" w:rsidRPr="00AD73A1">
              <w:rPr>
                <w:rFonts w:ascii="Times New Roman" w:eastAsia="Times New Roman" w:hAnsi="Times New Roman" w:cs="Times New Roman"/>
                <w:color w:val="000000"/>
                <w:sz w:val="26"/>
                <w:szCs w:val="26"/>
              </w:rPr>
              <w:t>Sửa</w:t>
            </w:r>
            <w:r w:rsidRPr="00AD73A1">
              <w:rPr>
                <w:rFonts w:ascii="Times New Roman" w:eastAsia="Times New Roman" w:hAnsi="Times New Roman" w:cs="Times New Roman"/>
                <w:color w:val="000000"/>
                <w:sz w:val="26"/>
                <w:szCs w:val="26"/>
              </w:rPr>
              <w:t xml:space="preserve"> đổi, bổ sung Điều 3.</w:t>
            </w:r>
            <w:r w:rsidRPr="00AD73A1">
              <w:rPr>
                <w:rFonts w:ascii="Times New Roman" w:eastAsia="Times New Roman" w:hAnsi="Times New Roman" w:cs="Times New Roman"/>
                <w:color w:val="000000"/>
                <w:sz w:val="26"/>
                <w:szCs w:val="26"/>
              </w:rPr>
              <w:br/>
              <w:t xml:space="preserve">Quy định: </w:t>
            </w:r>
            <w:r w:rsidR="00DB0EC6" w:rsidRPr="00AD73A1">
              <w:rPr>
                <w:rFonts w:ascii="Times New Roman" w:eastAsia="Times New Roman" w:hAnsi="Times New Roman" w:cs="Times New Roman"/>
                <w:color w:val="000000"/>
                <w:sz w:val="26"/>
                <w:szCs w:val="26"/>
              </w:rPr>
              <w:t>Sửa đổi,</w:t>
            </w:r>
            <w:r w:rsidRPr="00AD73A1">
              <w:rPr>
                <w:rFonts w:ascii="Times New Roman" w:eastAsia="Times New Roman" w:hAnsi="Times New Roman" w:cs="Times New Roman"/>
                <w:color w:val="000000"/>
                <w:sz w:val="26"/>
                <w:szCs w:val="26"/>
              </w:rPr>
              <w:t xml:space="preserve"> bổ sung điểm b khoản 1 Điều 4; </w:t>
            </w:r>
            <w:r w:rsidR="00DB0EC6" w:rsidRPr="00AD73A1">
              <w:rPr>
                <w:rFonts w:ascii="Times New Roman" w:eastAsia="Times New Roman" w:hAnsi="Times New Roman" w:cs="Times New Roman"/>
                <w:color w:val="000000"/>
                <w:sz w:val="26"/>
                <w:szCs w:val="26"/>
              </w:rPr>
              <w:t xml:space="preserve">Bổ </w:t>
            </w:r>
            <w:r w:rsidR="00BC77B8">
              <w:rPr>
                <w:rFonts w:ascii="Times New Roman" w:eastAsia="Times New Roman" w:hAnsi="Times New Roman" w:cs="Times New Roman"/>
                <w:color w:val="000000"/>
                <w:sz w:val="26"/>
                <w:szCs w:val="26"/>
              </w:rPr>
              <w:t>sung điểm d vào khoản 1 Điều 4;</w:t>
            </w:r>
          </w:p>
          <w:p w:rsidR="00BC77B8"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lastRenderedPageBreak/>
              <w:t>S</w:t>
            </w:r>
            <w:r w:rsidR="00BC77B8">
              <w:rPr>
                <w:rFonts w:ascii="Times New Roman" w:eastAsia="Times New Roman" w:hAnsi="Times New Roman" w:cs="Times New Roman"/>
                <w:color w:val="000000"/>
                <w:sz w:val="26"/>
                <w:szCs w:val="26"/>
              </w:rPr>
              <w:t>ửa đổi, bổ sung khoản 3 Điều 4;</w:t>
            </w:r>
          </w:p>
          <w:p w:rsidR="00BC77B8" w:rsidRDefault="00BC77B8" w:rsidP="00BC77B8">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Sửa đổi, bổ sung Điều 9;</w:t>
            </w:r>
          </w:p>
          <w:p w:rsidR="00BC77B8"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Thay thế cụm từ “cấp huyện, thành phố” bằng cụm từ “các huyện, thị xã, </w:t>
            </w:r>
            <w:r w:rsidR="00BC77B8">
              <w:rPr>
                <w:rFonts w:ascii="Times New Roman" w:eastAsia="Times New Roman" w:hAnsi="Times New Roman" w:cs="Times New Roman"/>
                <w:color w:val="000000"/>
                <w:sz w:val="26"/>
                <w:szCs w:val="26"/>
              </w:rPr>
              <w:t>thành phố” tại khoản 2, khoản 3</w:t>
            </w:r>
          </w:p>
          <w:p w:rsidR="00BC77B8" w:rsidRDefault="00BC77B8" w:rsidP="00BC77B8">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Điều 3;</w:t>
            </w:r>
          </w:p>
          <w:p w:rsidR="00BC77B8"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Thay thế cụm từ “huyện, thành phố” bằng cụm từ “huyện, thị xã, thành phố” tại điểm b khoản 1, điểm c khoản 2 Điều 5; điểm a khoản 1, khoản 4 Điều 6; tên Điều 7, khoản 1 Điều 7; khoản 2 Điều 11</w:t>
            </w:r>
            <w:r w:rsidR="00BC77B8">
              <w:rPr>
                <w:rFonts w:ascii="Times New Roman" w:eastAsia="Times New Roman" w:hAnsi="Times New Roman" w:cs="Times New Roman"/>
                <w:color w:val="000000"/>
                <w:sz w:val="26"/>
                <w:szCs w:val="26"/>
              </w:rPr>
              <w:t>;</w:t>
            </w:r>
          </w:p>
          <w:p w:rsidR="00DB0EC6" w:rsidRPr="00AD73A1"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Thay thế Danh mục ban hành kèm theo Quyết định số 50/2019/QĐ-UBND.</w:t>
            </w:r>
          </w:p>
        </w:tc>
        <w:tc>
          <w:tcPr>
            <w:tcW w:w="3240" w:type="dxa"/>
            <w:vAlign w:val="center"/>
          </w:tcPr>
          <w:p w:rsidR="00DB0EC6" w:rsidRPr="00AD73A1"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lastRenderedPageBreak/>
              <w:t>Bị sửa đổi, bổ sung bởi Quyết định số 29/2024/QĐ-UBND ngày 05/09/2024 sửa đổi, bổ sung một số điều của Quyết định số 50/2019/QĐ-</w:t>
            </w:r>
            <w:r w:rsidRPr="00AD73A1">
              <w:rPr>
                <w:rFonts w:ascii="Times New Roman" w:eastAsia="Times New Roman" w:hAnsi="Times New Roman" w:cs="Times New Roman"/>
                <w:color w:val="000000"/>
                <w:sz w:val="26"/>
                <w:szCs w:val="26"/>
              </w:rPr>
              <w:lastRenderedPageBreak/>
              <w:t>UBND ngày 27 tháng 11 năm 2019 của Ủy ban nhân dân tỉnh Tây Ninh ban hành Quy định về phân cấp quản lý, bảo vệ và phát huy giá trị di tích lịch sử - văn hóa và danh lam thắng cảnh trên địa bàn tỉnh Tây Ninh.</w:t>
            </w:r>
          </w:p>
        </w:tc>
        <w:tc>
          <w:tcPr>
            <w:tcW w:w="2250" w:type="dxa"/>
          </w:tcPr>
          <w:p w:rsidR="00DB0EC6" w:rsidRPr="00AD73A1" w:rsidRDefault="00DB0EC6" w:rsidP="00BC77B8">
            <w:pPr>
              <w:spacing w:after="0" w:line="240" w:lineRule="auto"/>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lastRenderedPageBreak/>
              <w:t>19/09/2024</w:t>
            </w:r>
          </w:p>
        </w:tc>
      </w:tr>
      <w:tr w:rsidR="00DB0EC6" w:rsidTr="00586610">
        <w:tc>
          <w:tcPr>
            <w:tcW w:w="670" w:type="dxa"/>
          </w:tcPr>
          <w:p w:rsidR="00DB0EC6" w:rsidRPr="00AD73A1" w:rsidRDefault="00DB0EC6" w:rsidP="00BC77B8">
            <w:pPr>
              <w:spacing w:after="0" w:line="240" w:lineRule="auto"/>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lastRenderedPageBreak/>
              <w:t>4</w:t>
            </w:r>
          </w:p>
        </w:tc>
        <w:tc>
          <w:tcPr>
            <w:tcW w:w="1755" w:type="dxa"/>
          </w:tcPr>
          <w:p w:rsidR="00DB0EC6" w:rsidRPr="00AD73A1" w:rsidRDefault="00DB0EC6" w:rsidP="00BC77B8">
            <w:pPr>
              <w:spacing w:after="0" w:line="240" w:lineRule="auto"/>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Quyết định</w:t>
            </w:r>
          </w:p>
        </w:tc>
        <w:tc>
          <w:tcPr>
            <w:tcW w:w="3060" w:type="dxa"/>
          </w:tcPr>
          <w:p w:rsidR="00DB0EC6" w:rsidRPr="00AD73A1"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35/2020/QĐ-UBND, ngày 01/09/2020 ban hành Bảng giá đất áp dụng trên địa bàn tỉnh Tây Ninh giai đoạn 2020 – 2024.</w:t>
            </w:r>
          </w:p>
        </w:tc>
        <w:tc>
          <w:tcPr>
            <w:tcW w:w="3960" w:type="dxa"/>
            <w:vAlign w:val="bottom"/>
          </w:tcPr>
          <w:p w:rsidR="00BC77B8"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w:t>
            </w:r>
            <w:r w:rsidR="00BC77B8">
              <w:rPr>
                <w:rFonts w:ascii="Times New Roman" w:eastAsia="Times New Roman" w:hAnsi="Times New Roman" w:cs="Times New Roman"/>
                <w:color w:val="000000"/>
                <w:sz w:val="26"/>
                <w:szCs w:val="26"/>
              </w:rPr>
              <w:t>ửa đổi, bổ sung khoản 1 Điều 1;</w:t>
            </w:r>
          </w:p>
          <w:p w:rsidR="00BC77B8" w:rsidRDefault="00BC77B8" w:rsidP="00BC77B8">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Sửa đổi, bổ sung Điều 2;</w:t>
            </w:r>
          </w:p>
          <w:p w:rsidR="00BC77B8" w:rsidRDefault="00BC77B8" w:rsidP="00BC77B8">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Bổ sung khoản 10 vào Điều 9;</w:t>
            </w:r>
          </w:p>
          <w:p w:rsidR="00BC77B8"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Sửa đổi, bổ sung Phụ lục I </w:t>
            </w:r>
            <w:r w:rsidR="00440386" w:rsidRPr="00AD73A1">
              <w:rPr>
                <w:rFonts w:ascii="Times New Roman" w:eastAsia="Times New Roman" w:hAnsi="Times New Roman" w:cs="Times New Roman"/>
                <w:color w:val="000000"/>
                <w:sz w:val="26"/>
                <w:szCs w:val="26"/>
              </w:rPr>
              <w:t>Bảng giá đất nông nghiệp</w:t>
            </w:r>
            <w:r w:rsidRPr="00AD73A1">
              <w:rPr>
                <w:rFonts w:ascii="Times New Roman" w:eastAsia="Times New Roman" w:hAnsi="Times New Roman" w:cs="Times New Roman"/>
                <w:color w:val="000000"/>
                <w:sz w:val="26"/>
                <w:szCs w:val="26"/>
              </w:rPr>
              <w:t xml:space="preserve"> kèm theo Quyết định số 35/2020/QĐ-UBND ngày 01 tháng 9 năm 2020 của Ủy ban nhân dân t</w:t>
            </w:r>
            <w:r w:rsidR="00BC77B8">
              <w:rPr>
                <w:rFonts w:ascii="Times New Roman" w:eastAsia="Times New Roman" w:hAnsi="Times New Roman" w:cs="Times New Roman"/>
                <w:color w:val="000000"/>
                <w:sz w:val="26"/>
                <w:szCs w:val="26"/>
              </w:rPr>
              <w:t>ỉnh Tây Ninh;</w:t>
            </w:r>
          </w:p>
          <w:p w:rsidR="00BC77B8"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Sửa đổi, bổ sung Phụ lục II </w:t>
            </w:r>
            <w:r w:rsidR="00440386" w:rsidRPr="00AD73A1">
              <w:rPr>
                <w:rFonts w:ascii="Times New Roman" w:eastAsia="Times New Roman" w:hAnsi="Times New Roman" w:cs="Times New Roman"/>
                <w:color w:val="000000"/>
                <w:sz w:val="26"/>
                <w:szCs w:val="26"/>
              </w:rPr>
              <w:t>Bảng giá đất nông thôn</w:t>
            </w:r>
            <w:r w:rsidRPr="00AD73A1">
              <w:rPr>
                <w:rFonts w:ascii="Times New Roman" w:eastAsia="Times New Roman" w:hAnsi="Times New Roman" w:cs="Times New Roman"/>
                <w:color w:val="000000"/>
                <w:sz w:val="26"/>
                <w:szCs w:val="26"/>
              </w:rPr>
              <w:t xml:space="preserve"> kèm theo Quyết định số 35/2020/QĐ-UBND ngày 01 tháng 9 năm 2020 của</w:t>
            </w:r>
            <w:r w:rsidR="00BC77B8">
              <w:rPr>
                <w:rFonts w:ascii="Times New Roman" w:eastAsia="Times New Roman" w:hAnsi="Times New Roman" w:cs="Times New Roman"/>
                <w:color w:val="000000"/>
                <w:sz w:val="26"/>
                <w:szCs w:val="26"/>
              </w:rPr>
              <w:t xml:space="preserve"> Ủy ban nhân dân tỉnh Tây Ninh;</w:t>
            </w:r>
          </w:p>
          <w:p w:rsidR="00BC77B8"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Sửa đổi, bổ sung Phụ lục III </w:t>
            </w:r>
            <w:r w:rsidR="00440386" w:rsidRPr="00AD73A1">
              <w:rPr>
                <w:rFonts w:ascii="Times New Roman" w:eastAsia="Times New Roman" w:hAnsi="Times New Roman" w:cs="Times New Roman"/>
                <w:color w:val="000000"/>
                <w:sz w:val="26"/>
                <w:szCs w:val="26"/>
              </w:rPr>
              <w:t xml:space="preserve">Bảng giá đất ở đô thị </w:t>
            </w:r>
            <w:r w:rsidRPr="00AD73A1">
              <w:rPr>
                <w:rFonts w:ascii="Times New Roman" w:eastAsia="Times New Roman" w:hAnsi="Times New Roman" w:cs="Times New Roman"/>
                <w:color w:val="000000"/>
                <w:sz w:val="26"/>
                <w:szCs w:val="26"/>
              </w:rPr>
              <w:t xml:space="preserve">kèm theo Quyết định số 35/2020/QĐ-UBND ngày 01 </w:t>
            </w:r>
            <w:r w:rsidRPr="00AD73A1">
              <w:rPr>
                <w:rFonts w:ascii="Times New Roman" w:eastAsia="Times New Roman" w:hAnsi="Times New Roman" w:cs="Times New Roman"/>
                <w:color w:val="000000"/>
                <w:sz w:val="26"/>
                <w:szCs w:val="26"/>
              </w:rPr>
              <w:lastRenderedPageBreak/>
              <w:t xml:space="preserve">tháng 9 năm 2020 của Ủy ban nhân </w:t>
            </w:r>
            <w:r w:rsidR="00BC77B8">
              <w:rPr>
                <w:rFonts w:ascii="Times New Roman" w:eastAsia="Times New Roman" w:hAnsi="Times New Roman" w:cs="Times New Roman"/>
                <w:color w:val="000000"/>
                <w:sz w:val="26"/>
                <w:szCs w:val="26"/>
              </w:rPr>
              <w:t>dân tỉnh Tây Ninh;</w:t>
            </w:r>
          </w:p>
          <w:p w:rsidR="00DB0EC6" w:rsidRPr="00AD73A1"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Sửa đổi, bổ sung Phụ lục IV </w:t>
            </w:r>
            <w:r w:rsidR="00440386" w:rsidRPr="00AD73A1">
              <w:rPr>
                <w:rFonts w:ascii="Times New Roman" w:eastAsia="Times New Roman" w:hAnsi="Times New Roman" w:cs="Times New Roman"/>
                <w:color w:val="000000"/>
                <w:sz w:val="26"/>
                <w:szCs w:val="26"/>
              </w:rPr>
              <w:t>Bảng giá đất ở tại Khu Kinh tế cửa khẩu Mộc Bài và Khu Kinh tế cửa khẩu Xa Mát áp dụng cho nhà đầu tư</w:t>
            </w:r>
            <w:r w:rsidRPr="00AD73A1">
              <w:rPr>
                <w:rFonts w:ascii="Times New Roman" w:eastAsia="Times New Roman" w:hAnsi="Times New Roman" w:cs="Times New Roman"/>
                <w:color w:val="000000"/>
                <w:sz w:val="26"/>
                <w:szCs w:val="26"/>
              </w:rPr>
              <w:t xml:space="preserve"> kèm theo Quyết định số 35/2020/QĐ-UBND ngày 01 tháng 9 năm 2020 của Ủy ban nhân dân tỉnh Tây Ninh.</w:t>
            </w:r>
          </w:p>
        </w:tc>
        <w:tc>
          <w:tcPr>
            <w:tcW w:w="3240" w:type="dxa"/>
            <w:vAlign w:val="center"/>
          </w:tcPr>
          <w:p w:rsidR="00DB0EC6" w:rsidRPr="00AD73A1" w:rsidRDefault="00DB0EC6" w:rsidP="00BC77B8">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lastRenderedPageBreak/>
              <w:t>Bị sửa đổi, bổ sung bởi Quyết định số 54/2024/QĐ-UBND ngày 15/10/2024 sửa đổi, bổ sung một số điều của Quyết định số 35/2020/QĐ-UBND ngày 01 tháng 9 năm 2020 của Ủy ban nhân dân tỉnh Tây Ninh về ban hành Bảng giá đất áp dụng trên địa bàn tỉnh Tây Ninh giai đoạn 2020 – 2024.</w:t>
            </w:r>
          </w:p>
        </w:tc>
        <w:tc>
          <w:tcPr>
            <w:tcW w:w="2250" w:type="dxa"/>
          </w:tcPr>
          <w:p w:rsidR="00DB0EC6" w:rsidRPr="00AD73A1" w:rsidRDefault="00DB0EC6" w:rsidP="00BC77B8">
            <w:pPr>
              <w:spacing w:after="0" w:line="240" w:lineRule="auto"/>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25/10/2024</w:t>
            </w:r>
          </w:p>
        </w:tc>
      </w:tr>
      <w:tr w:rsidR="00DB0EC6" w:rsidTr="00900F49">
        <w:tc>
          <w:tcPr>
            <w:tcW w:w="670" w:type="dxa"/>
          </w:tcPr>
          <w:p w:rsidR="00DB0EC6" w:rsidRPr="00AD73A1" w:rsidRDefault="00DB0EC6"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lastRenderedPageBreak/>
              <w:t>5</w:t>
            </w:r>
          </w:p>
        </w:tc>
        <w:tc>
          <w:tcPr>
            <w:tcW w:w="1755" w:type="dxa"/>
          </w:tcPr>
          <w:p w:rsidR="00DB0EC6" w:rsidRPr="00AD73A1" w:rsidRDefault="00DB0EC6" w:rsidP="00440386">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Quyết định</w:t>
            </w:r>
          </w:p>
        </w:tc>
        <w:tc>
          <w:tcPr>
            <w:tcW w:w="3060" w:type="dxa"/>
          </w:tcPr>
          <w:p w:rsidR="00DB0EC6" w:rsidRPr="00AD73A1" w:rsidRDefault="00DB0EC6"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34/2022/QĐ-UBND, ngày 25/10/2022 ban hành Quy định chức năng, nhiệm vụ, quyền hạn và cơ cấu tổ chức của Sở Tài chính tỉnh Tây Ninh.</w:t>
            </w:r>
          </w:p>
        </w:tc>
        <w:tc>
          <w:tcPr>
            <w:tcW w:w="3960" w:type="dxa"/>
          </w:tcPr>
          <w:p w:rsidR="00DB0EC6" w:rsidRPr="00AD73A1" w:rsidRDefault="00DB0EC6" w:rsidP="00900F49">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khoản 2 Điều 3</w:t>
            </w:r>
          </w:p>
        </w:tc>
        <w:tc>
          <w:tcPr>
            <w:tcW w:w="3240" w:type="dxa"/>
            <w:vAlign w:val="center"/>
          </w:tcPr>
          <w:p w:rsidR="00DB0EC6" w:rsidRPr="00AD73A1" w:rsidRDefault="00DB0EC6" w:rsidP="00900F49">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Bị sửa đổi, bổ sung bởi Quyết định số 22/2024/QĐ-UBND ngày 01/07/2024 sửa đổi, bổ sung khoản 2 Điều 3 của Quy định chức năng, nhiệm vụ, quyền hạn và cơ cấu tổ chức của Sở Tài chính tỉnh Tây Ninh kèm theo Quyết định số 34/2022/QĐ-UBND ngày 25 tháng 10 năm 2022 của Ủy ban nhân dân tỉnh Tây Ninh.</w:t>
            </w:r>
          </w:p>
        </w:tc>
        <w:tc>
          <w:tcPr>
            <w:tcW w:w="2250" w:type="dxa"/>
          </w:tcPr>
          <w:p w:rsidR="00DB0EC6" w:rsidRPr="00AD73A1" w:rsidRDefault="00DB0EC6"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10/07/2024</w:t>
            </w:r>
          </w:p>
        </w:tc>
      </w:tr>
      <w:tr w:rsidR="00DB0EC6" w:rsidTr="00900F49">
        <w:tc>
          <w:tcPr>
            <w:tcW w:w="670" w:type="dxa"/>
          </w:tcPr>
          <w:p w:rsidR="00DB0EC6" w:rsidRPr="00AD73A1" w:rsidRDefault="00DB0EC6"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6</w:t>
            </w:r>
          </w:p>
        </w:tc>
        <w:tc>
          <w:tcPr>
            <w:tcW w:w="1755" w:type="dxa"/>
          </w:tcPr>
          <w:p w:rsidR="00DB0EC6" w:rsidRPr="00AD73A1" w:rsidRDefault="00DB0EC6" w:rsidP="00440386">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Quyết định</w:t>
            </w:r>
          </w:p>
        </w:tc>
        <w:tc>
          <w:tcPr>
            <w:tcW w:w="3060" w:type="dxa"/>
          </w:tcPr>
          <w:p w:rsidR="00DB0EC6" w:rsidRPr="00AD73A1" w:rsidRDefault="00DB0EC6"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05/2023/QĐ-UBND, ngày 02/03/2023 ban hành Bảng đơn giá vận hành trạm quan trắc môi trường tự động, cố định trên địa bàn tỉnh Tây Ninh.</w:t>
            </w:r>
          </w:p>
        </w:tc>
        <w:tc>
          <w:tcPr>
            <w:tcW w:w="3960" w:type="dxa"/>
          </w:tcPr>
          <w:p w:rsidR="00DB0EC6" w:rsidRPr="00AD73A1" w:rsidRDefault="00DB0EC6" w:rsidP="00440386">
            <w:pPr>
              <w:spacing w:after="0" w:line="240" w:lineRule="auto"/>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Sửa đổi, bổ sung Điều 4;</w:t>
            </w:r>
            <w:r w:rsidRPr="00AD73A1">
              <w:rPr>
                <w:rFonts w:ascii="Times New Roman" w:eastAsia="Times New Roman" w:hAnsi="Times New Roman" w:cs="Times New Roman"/>
                <w:color w:val="000000"/>
                <w:sz w:val="26"/>
                <w:szCs w:val="26"/>
              </w:rPr>
              <w:br/>
              <w:t>Sửa đổi, bổ sung khoản 2 Điều 6.</w:t>
            </w:r>
          </w:p>
        </w:tc>
        <w:tc>
          <w:tcPr>
            <w:tcW w:w="3240" w:type="dxa"/>
            <w:vAlign w:val="center"/>
          </w:tcPr>
          <w:p w:rsidR="00DB0EC6" w:rsidRPr="00AD73A1" w:rsidRDefault="00DB0EC6" w:rsidP="00900F49">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 xml:space="preserve">Bị sửa đổi, bổ sung bởi Quyết định số 59/2024/QĐ-UBND, ngày 30/10/2024 sửa đổi, bổ sung một số điều của Quyết định số 05/2023/QĐ-UBND ngày 02 tháng 3 năm 2023 của Ủy ban nhân dân tỉnh Tây Ninh ban hành Bảng đơn giá vận hành trạm quan trắc môi trường tự động, cố </w:t>
            </w:r>
            <w:r w:rsidRPr="00AD73A1">
              <w:rPr>
                <w:rFonts w:ascii="Times New Roman" w:eastAsia="Times New Roman" w:hAnsi="Times New Roman" w:cs="Times New Roman"/>
                <w:color w:val="000000"/>
                <w:sz w:val="26"/>
                <w:szCs w:val="26"/>
              </w:rPr>
              <w:lastRenderedPageBreak/>
              <w:t>định trên địa bàn tỉnh Tây Ninh.</w:t>
            </w:r>
          </w:p>
        </w:tc>
        <w:tc>
          <w:tcPr>
            <w:tcW w:w="2250" w:type="dxa"/>
          </w:tcPr>
          <w:p w:rsidR="00DB0EC6" w:rsidRPr="00AD73A1" w:rsidRDefault="00DB0EC6"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lastRenderedPageBreak/>
              <w:t>09/11/2024</w:t>
            </w:r>
          </w:p>
        </w:tc>
      </w:tr>
      <w:tr w:rsidR="00DB0EC6" w:rsidTr="00900F49">
        <w:tc>
          <w:tcPr>
            <w:tcW w:w="670" w:type="dxa"/>
          </w:tcPr>
          <w:p w:rsidR="00DB0EC6" w:rsidRPr="00AD73A1" w:rsidRDefault="00900F49"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lastRenderedPageBreak/>
              <w:t>7</w:t>
            </w:r>
          </w:p>
        </w:tc>
        <w:tc>
          <w:tcPr>
            <w:tcW w:w="1755" w:type="dxa"/>
          </w:tcPr>
          <w:p w:rsidR="00DB0EC6" w:rsidRPr="00AD73A1" w:rsidRDefault="00900F49" w:rsidP="00440386">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Quyết định</w:t>
            </w:r>
          </w:p>
        </w:tc>
        <w:tc>
          <w:tcPr>
            <w:tcW w:w="3060" w:type="dxa"/>
          </w:tcPr>
          <w:p w:rsidR="00DB0EC6" w:rsidRPr="00AD73A1" w:rsidRDefault="00900F49"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37/2023/QĐ-UBND, ngày 30/11/2023 ban hành Quy định chức năng, nhiệm vụ, quyền hạn và cơ cấu tổ chức của Sở Giáo dục và Đào tạo tỉnh Tây Ninh.</w:t>
            </w:r>
          </w:p>
        </w:tc>
        <w:tc>
          <w:tcPr>
            <w:tcW w:w="3960" w:type="dxa"/>
          </w:tcPr>
          <w:p w:rsidR="00DB0EC6" w:rsidRPr="00AD73A1" w:rsidRDefault="00900F49" w:rsidP="00BC77B8">
            <w:pPr>
              <w:spacing w:after="0" w:line="240" w:lineRule="auto"/>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Bổ sung khoản 9 vào Điều 2</w:t>
            </w:r>
          </w:p>
        </w:tc>
        <w:tc>
          <w:tcPr>
            <w:tcW w:w="3240" w:type="dxa"/>
            <w:vAlign w:val="center"/>
          </w:tcPr>
          <w:p w:rsidR="00DB0EC6" w:rsidRPr="00AD73A1" w:rsidRDefault="00900F49" w:rsidP="00900F49">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Bị sửa đổi, bổ sung bởi Quyết định số 23/2024/QĐ-UBND ngày 09/07/2024 sửa đổi, bổ sung Điều 2 Quy định chức năng, nhiệm vụ, quyền hạn và cơ cấu tổ chức của Sở Giáo dục và Đào tạo tỉnh Tây Ninh kèm theo Quyết định số 37/2023/QĐ-UBND ngày 30 tháng 11 năm 2023 của Ủy ban nhân dân tỉnh Tây Ninh.</w:t>
            </w:r>
          </w:p>
        </w:tc>
        <w:tc>
          <w:tcPr>
            <w:tcW w:w="2250" w:type="dxa"/>
          </w:tcPr>
          <w:p w:rsidR="00DB0EC6" w:rsidRPr="00AD73A1" w:rsidRDefault="00900F49"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19/07/2024</w:t>
            </w:r>
          </w:p>
        </w:tc>
      </w:tr>
      <w:tr w:rsidR="00900F49" w:rsidTr="00900F49">
        <w:tc>
          <w:tcPr>
            <w:tcW w:w="670" w:type="dxa"/>
          </w:tcPr>
          <w:p w:rsidR="00900F49" w:rsidRPr="00AD73A1" w:rsidRDefault="00900F49" w:rsidP="00AD73A1">
            <w:pPr>
              <w:jc w:val="center"/>
              <w:rPr>
                <w:rFonts w:ascii="Times New Roman" w:eastAsia="Times New Roman" w:hAnsi="Times New Roman" w:cs="Times New Roman"/>
                <w:b/>
                <w:color w:val="000000"/>
                <w:sz w:val="26"/>
                <w:szCs w:val="26"/>
              </w:rPr>
            </w:pPr>
            <w:r w:rsidRPr="00AD73A1">
              <w:rPr>
                <w:rFonts w:ascii="Times New Roman" w:eastAsia="Times New Roman" w:hAnsi="Times New Roman" w:cs="Times New Roman"/>
                <w:b/>
                <w:color w:val="000000"/>
                <w:sz w:val="26"/>
                <w:szCs w:val="26"/>
              </w:rPr>
              <w:t>8</w:t>
            </w:r>
          </w:p>
        </w:tc>
        <w:tc>
          <w:tcPr>
            <w:tcW w:w="1755" w:type="dxa"/>
          </w:tcPr>
          <w:p w:rsidR="00900F49" w:rsidRPr="00AD73A1" w:rsidRDefault="00900F49" w:rsidP="00440386">
            <w:pPr>
              <w:jc w:val="center"/>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Quyết định</w:t>
            </w:r>
          </w:p>
        </w:tc>
        <w:tc>
          <w:tcPr>
            <w:tcW w:w="3060" w:type="dxa"/>
          </w:tcPr>
          <w:p w:rsidR="00900F49" w:rsidRPr="00AD73A1" w:rsidRDefault="00900F49" w:rsidP="00900F49">
            <w:pPr>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pacing w:val="-4"/>
                <w:sz w:val="26"/>
                <w:szCs w:val="26"/>
              </w:rPr>
              <w:t>31/2024/QĐ-UBND, ngày 27/09/2024 ban hành Quy định về bồi thường, hỗ trợ, tái định cư khi Nhà nước thu hồi đất áp dụng trên địa bàn tỉnh Tây Ninh.</w:t>
            </w:r>
          </w:p>
        </w:tc>
        <w:tc>
          <w:tcPr>
            <w:tcW w:w="3960" w:type="dxa"/>
          </w:tcPr>
          <w:p w:rsidR="00900F49" w:rsidRPr="00AD73A1" w:rsidRDefault="00900F49" w:rsidP="00BC77B8">
            <w:pPr>
              <w:spacing w:after="0" w:line="240" w:lineRule="auto"/>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z w:val="26"/>
                <w:szCs w:val="26"/>
              </w:rPr>
              <w:t>Bổ sung Điều 9a vào sau Điều 9.</w:t>
            </w:r>
          </w:p>
        </w:tc>
        <w:tc>
          <w:tcPr>
            <w:tcW w:w="3240" w:type="dxa"/>
            <w:vAlign w:val="center"/>
          </w:tcPr>
          <w:p w:rsidR="00900F49" w:rsidRPr="00AD73A1" w:rsidRDefault="00900F49" w:rsidP="00900F49">
            <w:pPr>
              <w:spacing w:after="0" w:line="240" w:lineRule="auto"/>
              <w:jc w:val="both"/>
              <w:rPr>
                <w:rFonts w:ascii="Times New Roman" w:eastAsia="Times New Roman" w:hAnsi="Times New Roman" w:cs="Times New Roman"/>
                <w:color w:val="000000"/>
                <w:sz w:val="26"/>
                <w:szCs w:val="26"/>
              </w:rPr>
            </w:pPr>
            <w:r w:rsidRPr="00AD73A1">
              <w:rPr>
                <w:rFonts w:ascii="Times New Roman" w:eastAsia="Times New Roman" w:hAnsi="Times New Roman" w:cs="Times New Roman"/>
                <w:color w:val="000000"/>
                <w:spacing w:val="-4"/>
                <w:sz w:val="26"/>
                <w:szCs w:val="26"/>
              </w:rPr>
              <w:t>Bị sửa đổi, bổ sung bởi Quyết định số 62/2024/QĐ-UBND ngày 12/11/2024 sửa đổi, bổ sung Quy định về bồi thường, hỗ trợ, tái định cư khi Nhà nước thu hồi đất áp dụng trên địa bàn tỉnh Tây Ninh ban hành kèm theo Quyết định số 31/2024/QĐ-UBND ngày 27 tháng 9 năm 2024 của Ủy ban nhân dân tỉnh Tây Ninh.</w:t>
            </w:r>
          </w:p>
        </w:tc>
        <w:tc>
          <w:tcPr>
            <w:tcW w:w="2250" w:type="dxa"/>
          </w:tcPr>
          <w:p w:rsidR="00900F49" w:rsidRPr="00AD73A1" w:rsidRDefault="00900F49" w:rsidP="001A7018">
            <w:pPr>
              <w:jc w:val="center"/>
              <w:rPr>
                <w:rFonts w:ascii="Times New Roman" w:eastAsia="Times New Roman" w:hAnsi="Times New Roman" w:cs="Times New Roman"/>
                <w:sz w:val="26"/>
                <w:szCs w:val="26"/>
              </w:rPr>
            </w:pPr>
            <w:r w:rsidRPr="00AD73A1">
              <w:rPr>
                <w:rFonts w:ascii="Times New Roman" w:eastAsia="Times New Roman" w:hAnsi="Times New Roman" w:cs="Times New Roman"/>
                <w:sz w:val="26"/>
                <w:szCs w:val="26"/>
              </w:rPr>
              <w:t>22/11/2024</w:t>
            </w:r>
          </w:p>
        </w:tc>
      </w:tr>
      <w:tr w:rsidR="00900F49" w:rsidTr="00A93E3E">
        <w:tc>
          <w:tcPr>
            <w:tcW w:w="14935" w:type="dxa"/>
            <w:gridSpan w:val="6"/>
          </w:tcPr>
          <w:p w:rsidR="00900F49" w:rsidRPr="00AD73A1" w:rsidRDefault="00900F49" w:rsidP="00900F49">
            <w:pPr>
              <w:rPr>
                <w:rFonts w:ascii="Times New Roman" w:eastAsia="Times New Roman" w:hAnsi="Times New Roman" w:cs="Times New Roman"/>
                <w:b/>
                <w:sz w:val="26"/>
                <w:szCs w:val="26"/>
              </w:rPr>
            </w:pPr>
            <w:r w:rsidRPr="00AD73A1">
              <w:rPr>
                <w:rFonts w:ascii="Times New Roman" w:eastAsia="Times New Roman" w:hAnsi="Times New Roman" w:cs="Times New Roman"/>
                <w:b/>
                <w:sz w:val="26"/>
                <w:szCs w:val="26"/>
              </w:rPr>
              <w:t>Tổng cộng: 16 văn bản</w:t>
            </w:r>
          </w:p>
        </w:tc>
      </w:tr>
    </w:tbl>
    <w:p w:rsidR="00C46692" w:rsidRDefault="00F94CA1">
      <w:bookmarkStart w:id="0" w:name="_GoBack"/>
      <w:bookmarkEnd w:id="0"/>
    </w:p>
    <w:sectPr w:rsidR="00C46692" w:rsidSect="001B474D">
      <w:headerReference w:type="default" r:id="rId7"/>
      <w:pgSz w:w="16840" w:h="11907" w:orient="landscape" w:code="9"/>
      <w:pgMar w:top="850" w:right="1138" w:bottom="1152" w:left="1138" w:header="432" w:footer="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CA1" w:rsidRDefault="00F94CA1" w:rsidP="00900F49">
      <w:pPr>
        <w:spacing w:after="0" w:line="240" w:lineRule="auto"/>
      </w:pPr>
      <w:r>
        <w:separator/>
      </w:r>
    </w:p>
  </w:endnote>
  <w:endnote w:type="continuationSeparator" w:id="0">
    <w:p w:rsidR="00F94CA1" w:rsidRDefault="00F94CA1" w:rsidP="0090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CA1" w:rsidRDefault="00F94CA1" w:rsidP="00900F49">
      <w:pPr>
        <w:spacing w:after="0" w:line="240" w:lineRule="auto"/>
      </w:pPr>
      <w:r>
        <w:separator/>
      </w:r>
    </w:p>
  </w:footnote>
  <w:footnote w:type="continuationSeparator" w:id="0">
    <w:p w:rsidR="00F94CA1" w:rsidRDefault="00F94CA1" w:rsidP="00900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845769"/>
      <w:docPartObj>
        <w:docPartGallery w:val="Page Numbers (Top of Page)"/>
        <w:docPartUnique/>
      </w:docPartObj>
    </w:sdtPr>
    <w:sdtEndPr>
      <w:rPr>
        <w:rFonts w:ascii="Times New Roman" w:hAnsi="Times New Roman" w:cs="Times New Roman"/>
        <w:noProof/>
        <w:sz w:val="26"/>
        <w:szCs w:val="24"/>
      </w:rPr>
    </w:sdtEndPr>
    <w:sdtContent>
      <w:p w:rsidR="00900F49" w:rsidRPr="00900F49" w:rsidRDefault="00900F49">
        <w:pPr>
          <w:pStyle w:val="Header"/>
          <w:jc w:val="center"/>
          <w:rPr>
            <w:rFonts w:ascii="Times New Roman" w:hAnsi="Times New Roman" w:cs="Times New Roman"/>
            <w:sz w:val="26"/>
            <w:szCs w:val="24"/>
          </w:rPr>
        </w:pPr>
        <w:r w:rsidRPr="00900F49">
          <w:rPr>
            <w:rFonts w:ascii="Times New Roman" w:hAnsi="Times New Roman" w:cs="Times New Roman"/>
            <w:sz w:val="26"/>
            <w:szCs w:val="24"/>
          </w:rPr>
          <w:fldChar w:fldCharType="begin"/>
        </w:r>
        <w:r w:rsidRPr="00900F49">
          <w:rPr>
            <w:rFonts w:ascii="Times New Roman" w:hAnsi="Times New Roman" w:cs="Times New Roman"/>
            <w:sz w:val="26"/>
            <w:szCs w:val="24"/>
          </w:rPr>
          <w:instrText xml:space="preserve"> PAGE   \* MERGEFORMAT </w:instrText>
        </w:r>
        <w:r w:rsidRPr="00900F49">
          <w:rPr>
            <w:rFonts w:ascii="Times New Roman" w:hAnsi="Times New Roman" w:cs="Times New Roman"/>
            <w:sz w:val="26"/>
            <w:szCs w:val="24"/>
          </w:rPr>
          <w:fldChar w:fldCharType="separate"/>
        </w:r>
        <w:r w:rsidR="00BC77B8">
          <w:rPr>
            <w:rFonts w:ascii="Times New Roman" w:hAnsi="Times New Roman" w:cs="Times New Roman"/>
            <w:noProof/>
            <w:sz w:val="26"/>
            <w:szCs w:val="24"/>
          </w:rPr>
          <w:t>9</w:t>
        </w:r>
        <w:r w:rsidRPr="00900F49">
          <w:rPr>
            <w:rFonts w:ascii="Times New Roman" w:hAnsi="Times New Roman" w:cs="Times New Roman"/>
            <w:noProof/>
            <w:sz w:val="26"/>
            <w:szCs w:val="24"/>
          </w:rPr>
          <w:fldChar w:fldCharType="end"/>
        </w:r>
      </w:p>
    </w:sdtContent>
  </w:sdt>
  <w:p w:rsidR="00900F49" w:rsidRDefault="00900F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74D"/>
    <w:rsid w:val="001A7018"/>
    <w:rsid w:val="001B474D"/>
    <w:rsid w:val="00261CED"/>
    <w:rsid w:val="00440386"/>
    <w:rsid w:val="005C3C62"/>
    <w:rsid w:val="00672F78"/>
    <w:rsid w:val="007049D3"/>
    <w:rsid w:val="00730D13"/>
    <w:rsid w:val="00900F49"/>
    <w:rsid w:val="00AD73A1"/>
    <w:rsid w:val="00BC77B8"/>
    <w:rsid w:val="00D20C0D"/>
    <w:rsid w:val="00DB0EC6"/>
    <w:rsid w:val="00DD5F77"/>
    <w:rsid w:val="00E1433A"/>
    <w:rsid w:val="00E76BC8"/>
    <w:rsid w:val="00EC684D"/>
    <w:rsid w:val="00F94CA1"/>
    <w:rsid w:val="00FA5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EDB62"/>
  <w15:chartTrackingRefBased/>
  <w15:docId w15:val="{D461D681-DA60-4FCF-86C8-B52B5D9FC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74D"/>
    <w:pPr>
      <w:spacing w:after="200" w:line="27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4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0F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F49"/>
    <w:rPr>
      <w:rFonts w:asciiTheme="minorHAnsi" w:hAnsiTheme="minorHAnsi"/>
    </w:rPr>
  </w:style>
  <w:style w:type="paragraph" w:styleId="Footer">
    <w:name w:val="footer"/>
    <w:basedOn w:val="Normal"/>
    <w:link w:val="FooterChar"/>
    <w:uiPriority w:val="99"/>
    <w:unhideWhenUsed/>
    <w:rsid w:val="00900F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F49"/>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280F1-23D4-43AD-B9EB-25564C281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1894</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DELL</cp:lastModifiedBy>
  <cp:revision>5</cp:revision>
  <dcterms:created xsi:type="dcterms:W3CDTF">2025-01-17T03:15:00Z</dcterms:created>
  <dcterms:modified xsi:type="dcterms:W3CDTF">2025-01-17T07:26:00Z</dcterms:modified>
</cp:coreProperties>
</file>