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A21D3B">
              <w:rPr>
                <w:i/>
                <w:sz w:val="26"/>
                <w:szCs w:val="26"/>
              </w:rPr>
              <w:t xml:space="preserve"> 05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A21D3B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515" w:rsidRDefault="001E1FAF" w:rsidP="00A21D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 xml:space="preserve">sao gửi </w:t>
                            </w:r>
                            <w:r w:rsidR="00592FB6">
                              <w:rPr>
                                <w:sz w:val="22"/>
                                <w:szCs w:val="22"/>
                              </w:rPr>
                              <w:t>Thông tư</w:t>
                            </w:r>
                          </w:p>
                          <w:p w:rsidR="00110515" w:rsidRDefault="00592FB6" w:rsidP="00A21D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số 43/2024/TT-BTC ngày 28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 xml:space="preserve">/6/2024 </w:t>
                            </w:r>
                          </w:p>
                          <w:p w:rsidR="00A21D3B" w:rsidRPr="00767FE1" w:rsidRDefault="00383084" w:rsidP="00A21D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của </w:t>
                            </w:r>
                            <w:r w:rsidR="00D11A54">
                              <w:rPr>
                                <w:sz w:val="22"/>
                                <w:szCs w:val="22"/>
                              </w:rPr>
                              <w:t>Bộ Tài chính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110515" w:rsidRDefault="001E1FAF" w:rsidP="00A21D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3084">
                        <w:rPr>
                          <w:sz w:val="22"/>
                          <w:szCs w:val="22"/>
                        </w:rPr>
                        <w:t xml:space="preserve">sao gửi </w:t>
                      </w:r>
                      <w:r w:rsidR="00592FB6">
                        <w:rPr>
                          <w:sz w:val="22"/>
                          <w:szCs w:val="22"/>
                        </w:rPr>
                        <w:t>Thông tư</w:t>
                      </w:r>
                    </w:p>
                    <w:p w:rsidR="00110515" w:rsidRDefault="00592FB6" w:rsidP="00A21D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số 43/2024/TT-BTC ngày 28</w:t>
                      </w:r>
                      <w:r w:rsidR="00383084">
                        <w:rPr>
                          <w:sz w:val="22"/>
                          <w:szCs w:val="22"/>
                        </w:rPr>
                        <w:t xml:space="preserve">/6/2024 </w:t>
                      </w:r>
                    </w:p>
                    <w:p w:rsidR="00A21D3B" w:rsidRPr="00767FE1" w:rsidRDefault="00383084" w:rsidP="00A21D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của </w:t>
                      </w:r>
                      <w:r w:rsidR="00D11A54">
                        <w:rPr>
                          <w:sz w:val="22"/>
                          <w:szCs w:val="22"/>
                        </w:rPr>
                        <w:t>Bộ Tài chính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D11A54">
        <w:t xml:space="preserve">Ngày 28/6/2024, Bộ Tài chính ban hành Thông tư số 43/2024/TT-BTC quy định </w:t>
      </w:r>
      <w:r w:rsidR="00742E47" w:rsidRPr="00742E47">
        <w:t>mức thu một số khoản phí, lệ phí nhằm tiếp tục tháo gỡ khó khăn, hỗ trợ cho hoạt động sản xuất kinh doanh</w:t>
      </w:r>
      <w:r w:rsidR="00B009E1">
        <w:t xml:space="preserve">. </w:t>
      </w:r>
    </w:p>
    <w:p w:rsidR="00440D40" w:rsidRPr="00521ABC" w:rsidRDefault="00440D40" w:rsidP="00440D40">
      <w:pPr>
        <w:spacing w:before="120" w:after="60"/>
        <w:ind w:firstLine="720"/>
        <w:jc w:val="both"/>
      </w:pPr>
      <w:r>
        <w:t xml:space="preserve">Văn phòng UBND tỉnh sao gửi </w:t>
      </w:r>
      <w:r w:rsidR="00286345">
        <w:t>Thông tư</w:t>
      </w:r>
      <w:r>
        <w:t xml:space="preserve"> nêu trên đến </w:t>
      </w:r>
      <w:r w:rsidR="00B17F7B">
        <w:t xml:space="preserve">các đơn vị, địa phương </w:t>
      </w:r>
      <w:r>
        <w:t xml:space="preserve">biết, thực hiện. </w:t>
      </w:r>
    </w:p>
    <w:p w:rsidR="008D566D" w:rsidRDefault="00440D40" w:rsidP="00440D40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</w:r>
      <w:r w:rsidR="008D566D">
        <w:t>Toàn văn</w:t>
      </w:r>
      <w:r w:rsidR="008D566D" w:rsidRPr="008D566D">
        <w:rPr>
          <w:color w:val="000000" w:themeColor="text1"/>
        </w:rPr>
        <w:t xml:space="preserve"> </w:t>
      </w:r>
      <w:r w:rsidR="00EE47F2">
        <w:t>Thông tư số 43/2024/TT-BTC ngày 28/6/2024 của Bộ Tài chính</w:t>
      </w:r>
      <w:r w:rsidR="008F4E64">
        <w:t xml:space="preserve"> </w:t>
      </w:r>
      <w:r w:rsidR="008D566D">
        <w:t xml:space="preserve">đã được đăng tải trên mục </w:t>
      </w:r>
      <w:r w:rsidR="008D566D"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="008D566D" w:rsidRPr="008D566D">
        <w:rPr>
          <w:b/>
        </w:rPr>
        <w:t>”</w:t>
      </w:r>
      <w:r w:rsidR="008D566D"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BF064E">
              <w:rPr>
                <w:color w:val="0000FF"/>
                <w:sz w:val="14"/>
                <w:szCs w:val="10"/>
                <w:lang w:val="pl-PL"/>
              </w:rPr>
              <w:t>Trúc 125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6A2C9E">
      <w:pgSz w:w="11907" w:h="16840" w:code="9"/>
      <w:pgMar w:top="153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E4B" w:rsidRDefault="009E6E4B" w:rsidP="00B36EDA">
      <w:r>
        <w:separator/>
      </w:r>
    </w:p>
  </w:endnote>
  <w:endnote w:type="continuationSeparator" w:id="0">
    <w:p w:rsidR="009E6E4B" w:rsidRDefault="009E6E4B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E4B" w:rsidRDefault="009E6E4B" w:rsidP="00B36EDA">
      <w:r>
        <w:separator/>
      </w:r>
    </w:p>
  </w:footnote>
  <w:footnote w:type="continuationSeparator" w:id="0">
    <w:p w:rsidR="009E6E4B" w:rsidRDefault="009E6E4B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4F99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2EF3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0515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16B1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86345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8A6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6A45"/>
    <w:rsid w:val="0037703E"/>
    <w:rsid w:val="00377875"/>
    <w:rsid w:val="003801E5"/>
    <w:rsid w:val="00381178"/>
    <w:rsid w:val="00383084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07CD3"/>
    <w:rsid w:val="00410962"/>
    <w:rsid w:val="00413DC4"/>
    <w:rsid w:val="00416DA6"/>
    <w:rsid w:val="0042031B"/>
    <w:rsid w:val="00420388"/>
    <w:rsid w:val="00423EDE"/>
    <w:rsid w:val="00424540"/>
    <w:rsid w:val="004405A5"/>
    <w:rsid w:val="00440D40"/>
    <w:rsid w:val="00443FD3"/>
    <w:rsid w:val="004447BA"/>
    <w:rsid w:val="00451AB4"/>
    <w:rsid w:val="004521D9"/>
    <w:rsid w:val="0045295C"/>
    <w:rsid w:val="00457E3D"/>
    <w:rsid w:val="00460172"/>
    <w:rsid w:val="004615B7"/>
    <w:rsid w:val="0046571C"/>
    <w:rsid w:val="00466FD0"/>
    <w:rsid w:val="004672D9"/>
    <w:rsid w:val="00475AD3"/>
    <w:rsid w:val="00475B81"/>
    <w:rsid w:val="00476860"/>
    <w:rsid w:val="00486737"/>
    <w:rsid w:val="00487581"/>
    <w:rsid w:val="00487A6C"/>
    <w:rsid w:val="004A2727"/>
    <w:rsid w:val="004A4B48"/>
    <w:rsid w:val="004A632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1F76"/>
    <w:rsid w:val="005457AC"/>
    <w:rsid w:val="005530BD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92FB6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2C9E"/>
    <w:rsid w:val="006A3C29"/>
    <w:rsid w:val="006A53AB"/>
    <w:rsid w:val="006A6487"/>
    <w:rsid w:val="006B2088"/>
    <w:rsid w:val="006B381A"/>
    <w:rsid w:val="006B57B5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47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1AF8"/>
    <w:rsid w:val="00793088"/>
    <w:rsid w:val="0079596E"/>
    <w:rsid w:val="00795E23"/>
    <w:rsid w:val="007960EB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3E80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B77D8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2A2A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106D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E6E4B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1D3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4A34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17F7B"/>
    <w:rsid w:val="00B20D63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3E56"/>
    <w:rsid w:val="00B84171"/>
    <w:rsid w:val="00B8583A"/>
    <w:rsid w:val="00B87045"/>
    <w:rsid w:val="00B87EA9"/>
    <w:rsid w:val="00B92B16"/>
    <w:rsid w:val="00B972FF"/>
    <w:rsid w:val="00B97A31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E0E00"/>
    <w:rsid w:val="00BE18B1"/>
    <w:rsid w:val="00BE57EB"/>
    <w:rsid w:val="00BF02E0"/>
    <w:rsid w:val="00BF064E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3828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0895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1A54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0E1B"/>
    <w:rsid w:val="00D72869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0138"/>
    <w:rsid w:val="00EE1F10"/>
    <w:rsid w:val="00EE4653"/>
    <w:rsid w:val="00EE47F2"/>
    <w:rsid w:val="00EF29BB"/>
    <w:rsid w:val="00EF2E8D"/>
    <w:rsid w:val="00EF4161"/>
    <w:rsid w:val="00EF729C"/>
    <w:rsid w:val="00F0167E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68F1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04CB3074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23864-56E4-4634-8FB5-C1F31DB9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746</cp:revision>
  <cp:lastPrinted>2022-05-13T01:26:00Z</cp:lastPrinted>
  <dcterms:created xsi:type="dcterms:W3CDTF">2021-06-15T09:32:00Z</dcterms:created>
  <dcterms:modified xsi:type="dcterms:W3CDTF">2024-07-05T08:46:00Z</dcterms:modified>
</cp:coreProperties>
</file>